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2F7D5C"/>
          <w:sz w:val="20"/>
        </w:rPr>
        <w:t>WIRKUNGSÖKONOMIE</w:t>
      </w:r>
    </w:p>
    <w:p>
      <w:pPr>
        <w:pStyle w:val="Title_WOEK"/>
        <w:spacing w:after="60"/>
      </w:pPr>
      <w:r>
        <w:t>SDG+ als Erweiterung der Wirkungsökonomie</w:t>
      </w:r>
    </w:p>
    <w:p>
      <w:pPr>
        <w:pStyle w:val="Subtitle_WOEK"/>
        <w:spacing w:after="200"/>
      </w:pPr>
      <w:r>
        <w:t>Demokratie, Medienqualität, Rechtsstaatlichkeit, Diskursfähigkeit, institutionelles Vertrauen, gesellschaftlicher Zusammenhalt und digitale Selbstbestimmung</w:t>
      </w:r>
    </w:p>
    <w:tbl>
      <w:tblPr>
        <w:tblW w:type="auto" w:w="0"/>
        <w:jc w:val="center"/>
        <w:tblLayout w:type="autofit"/>
        <w:tblLook w:firstColumn="1" w:firstRow="1" w:lastColumn="0" w:lastRow="0" w:noHBand="0" w:noVBand="1" w:val="04A0"/>
      </w:tblPr>
      <w:tblGrid>
        <w:gridCol w:w="5112"/>
        <w:gridCol w:w="5112"/>
      </w:tblGrid>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Autorin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Natalie Weber</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Referenz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Wirkungsökonomie</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Dokumenttyp</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DETAILKONZEPT</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Erweiterung</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Version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v1.0</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Status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 Detailausarbeitung / Arbeitsfassung</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Stand</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24. Mai 2026</w:t>
            </w:r>
          </w:p>
        </w:tc>
      </w:tr>
      <w:tr>
        <w:trPr>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Hinweis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Konzeptionelle Ausarbeitung; keine Rechts-, Steuer-, Anlage- oder Politikberatung.</w:t>
            </w:r>
          </w:p>
        </w:tc>
      </w:tr>
    </w:tbl>
    <w:p/>
    <w:p>
      <w:pPr>
        <w:pStyle w:val="Quote_WOEK"/>
      </w:pPr>
      <w:r>
        <w:rPr>
          <w:i/>
          <w:color w:val="2F7D5C"/>
          <w:sz w:val="24"/>
        </w:rPr>
        <w:t>„SDG+ ist keine neue Weltagenda. Es ist die Wirkungslogik für jene Systembedingungen, ohne die die SDGs nicht erreicht werden können.“</w:t>
      </w:r>
    </w:p>
    <w:p>
      <w:pPr>
        <w:pStyle w:val="Heading1"/>
      </w:pPr>
      <w:r>
        <w:t>Kurzprofil</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Metadatum</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Angabe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Zugehöriges Portal</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SDG-/SDG+-Referenzrahmen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Unterbereich</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 als WÖk-Erweiterung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Kernthese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 SDGs brauchen eine Erweiterung um demokratische, mediale, rechtsstaatliche und digitale Systemqualität, weil diese Voraussetzungen für Wirkung im 21. Jahrhundert sind.</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Öffentlicher Output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Online-Volltext, Download-DOCX, SDG+-Infobox, Glossarverlinkung, WÖk-ID-Familien und Portalmapping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Abgrenzung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Dieses Dokument ist kein Parteiprogramm und keine fertige Gesetzesvorlage. Es beschreibt einen Referenz- und Umsetzungsrahmen.</w:t>
            </w:r>
          </w:p>
        </w:tc>
      </w:tr>
    </w:tbl>
    <w:p/>
    <w:p>
      <w:pPr>
        <w:pStyle w:val="Heading1"/>
      </w:pPr>
      <w:r>
        <w:t>Inhaltsübersicht</w:t>
      </w:r>
    </w:p>
    <w:p>
      <w:pPr>
        <w:pStyle w:val="ListNumber"/>
      </w:pPr>
      <w:r>
        <w:t>Executive Summary</w:t>
      </w:r>
    </w:p>
    <w:p>
      <w:pPr>
        <w:pStyle w:val="ListNumber"/>
      </w:pPr>
      <w:r>
        <w:t>Ausgangsdiagnose: Warum die SDGs nicht vollständig ausreichen</w:t>
      </w:r>
    </w:p>
    <w:p>
      <w:pPr>
        <w:pStyle w:val="ListNumber"/>
      </w:pPr>
      <w:r>
        <w:t>Definition von SDG+</w:t>
      </w:r>
    </w:p>
    <w:p>
      <w:pPr>
        <w:pStyle w:val="ListNumber"/>
      </w:pPr>
      <w:r>
        <w:t>Die sieben Kerndimensionen</w:t>
      </w:r>
    </w:p>
    <w:p>
      <w:pPr>
        <w:pStyle w:val="ListNumber"/>
      </w:pPr>
      <w:r>
        <w:t>Warum SDG+ keine offizielle UN-Kategorie ist</w:t>
      </w:r>
    </w:p>
    <w:p>
      <w:pPr>
        <w:pStyle w:val="ListNumber"/>
      </w:pPr>
      <w:r>
        <w:t>Wirkungsökonomische Begründung</w:t>
      </w:r>
    </w:p>
    <w:p>
      <w:pPr>
        <w:pStyle w:val="ListNumber"/>
      </w:pPr>
      <w:r>
        <w:t>SDG+ und Demokratie als Systemvoraussetzung</w:t>
      </w:r>
    </w:p>
    <w:p>
      <w:pPr>
        <w:pStyle w:val="ListNumber"/>
      </w:pPr>
      <w:r>
        <w:t>SDG+ und digitale Öffentlichkeit</w:t>
      </w:r>
    </w:p>
    <w:p>
      <w:pPr>
        <w:pStyle w:val="ListNumber"/>
      </w:pPr>
      <w:r>
        <w:t>SDG+ in WÖk-IDs, Scorecards und Portalen</w:t>
      </w:r>
    </w:p>
    <w:p>
      <w:pPr>
        <w:pStyle w:val="ListNumber"/>
      </w:pPr>
      <w:r>
        <w:t>Akteursgruppen und Anwendungsfälle</w:t>
      </w:r>
    </w:p>
    <w:p>
      <w:pPr>
        <w:pStyle w:val="ListNumber"/>
      </w:pPr>
      <w:r>
        <w:t>Messbarkeit, Datenquellen und Grenzen</w:t>
      </w:r>
    </w:p>
    <w:p>
      <w:pPr>
        <w:pStyle w:val="ListNumber"/>
      </w:pPr>
      <w:r>
        <w:t>Missbrauchsschutz: keine Meinungskontrolle, kein Social Credit</w:t>
      </w:r>
    </w:p>
    <w:p>
      <w:pPr>
        <w:pStyle w:val="ListNumber"/>
      </w:pPr>
      <w:r>
        <w:t>Politische Anschlussfähigkeit</w:t>
      </w:r>
    </w:p>
    <w:p>
      <w:pPr>
        <w:pStyle w:val="ListNumber"/>
      </w:pPr>
      <w:r>
        <w:t>Website- und Portalintegration</w:t>
      </w:r>
    </w:p>
    <w:p>
      <w:pPr>
        <w:pStyle w:val="ListNumber"/>
      </w:pPr>
      <w:r>
        <w:t>Fazit</w:t>
      </w:r>
    </w:p>
    <w:p/>
    <w:p>
      <w:pPr>
        <w:pStyle w:val="Heading1"/>
      </w:pPr>
      <w:r>
        <w:t>1. Executive Summary</w:t>
      </w:r>
    </w:p>
    <w:p>
      <w:pPr>
        <w:spacing w:after="140" w:line="259" w:lineRule="auto"/>
      </w:pPr>
      <w:r>
        <w:t>SDG+ ist die transparente Erweiterung der Wirkungsökonomie für Wirkungsräume, die in den 17 SDGs nur teilweise oder indirekt abgebildet sind: Demokratie, Medienqualität, Rechtsstaatlichkeit, Diskursfähigkeit, institutionelles Vertrauen, gesellschaftlicher Zusammenhalt und digitale Selbstbestimmung.</w:t>
      </w:r>
    </w:p>
    <w:p>
      <w:pPr>
        <w:spacing w:after="140" w:line="259" w:lineRule="auto"/>
      </w:pPr>
      <w:r>
        <w:t>Diese Erweiterung ist notwendig, weil die SDGs selbst von Systembedingungen abhängen. Ohne verlässliche Information, Rechtsstaat, Vertrauen, demokratische Korrektur, digitale Souveränität und gesellschaftliche Kohäsion lassen sich Klima-, Gesundheits-, Bildungs-, Armuts- oder Infrastrukturziele nicht stabil erreichen.</w:t>
      </w:r>
    </w:p>
    <w:p>
      <w:pPr>
        <w:spacing w:after="140" w:line="259" w:lineRule="auto"/>
      </w:pPr>
      <w:r>
        <w:t>SDG+ ist ausdrücklich keine offizielle UN-Kategorie. Sie ist eine WÖk-Erweiterung. Gerade deshalb muss sie transparent, begrifflich sauber, demokratisch begrenzt und quellenklar dargestellt werden. Sie darf nicht als Ersatz der SDGs erscheinen, sondern als methodische Ergänzung für die Wirkungsökonomie.</w:t>
      </w:r>
    </w:p>
    <w:p>
      <w:pPr>
        <w:pStyle w:val="Heading1"/>
      </w:pPr>
      <w:r>
        <w:t>2. Ausgangsdiagnose: Warum die SDGs nicht vollständig ausreichen</w:t>
      </w:r>
    </w:p>
    <w:p>
      <w:pPr>
        <w:spacing w:after="140" w:line="259" w:lineRule="auto"/>
      </w:pPr>
      <w:r>
        <w:t>Die SDGs sind breit und wichtig, aber sie wurden 2015 für einen Zielraum formuliert, der digitale Plattformmacht, algorithmische Verstärkung, Desinformation, hybride Einflussnahme, KI-generierte Inhalte, Medienkonzentration und Datenmacht nicht in derselben Tiefe adressiert, wie es heute nötig ist.</w:t>
      </w:r>
    </w:p>
    <w:p>
      <w:pPr>
        <w:spacing w:after="140" w:line="259" w:lineRule="auto"/>
      </w:pPr>
      <w:r>
        <w:t>SDG 16 enthält Frieden, Gerechtigkeit und starke Institutionen. Es ist ein wichtiger Anker, aber es reicht nicht aus, um alle demokratischen und medialen Wirkungsräume differenziert zu operationalisieren. Medienqualität, Diskursfähigkeit, digitale Selbstbestimmung oder institutionelles Vertrauen sind in SDG 16 angelegt, aber nicht ausreichend sichtbar.</w:t>
      </w:r>
    </w:p>
    <w:p>
      <w:pPr>
        <w:spacing w:after="140" w:line="259" w:lineRule="auto"/>
      </w:pPr>
      <w:r>
        <w:t>Die Wirkungsökonomie braucht diese Sichtbarkeit, weil Wirkung nicht nur in Produkten, Energie, Arbeit oder Gesundheit entsteht. Wirkung entsteht auch in Sprache, Reichweite, algorithmischer Verstärkung, Plattformarchitektur, institutionellem Vertrauen, Rechtsdurchsetzung und digitaler Teilhabe.</w:t>
      </w:r>
    </w:p>
    <w:p>
      <w:pPr>
        <w:pStyle w:val="Heading1"/>
      </w:pPr>
      <w:r>
        <w:t>3. Definition von SDG+</w:t>
      </w:r>
    </w:p>
    <w:p>
      <w:pPr>
        <w:spacing w:after="140" w:line="259" w:lineRule="auto"/>
      </w:pPr>
      <w:r>
        <w:t>SDG+ bezeichnet in der Wirkungsökonomie eine transparente Erweiterung des SDG-Referenzrahmens um demokratische, mediale, rechtsstaatliche und digitale Systembedingungen. SDG+ ist keine offizielle UN-Kategorie und soll nicht so dargestellt werden. Es ist ein WÖk-Prägungsbegriff zur Operationalisierung positiver Netto-Wirkung für Mensch, Planet und Demokratie.</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Kriterium</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Definition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Status</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WÖk-Erweiterung, keine offizielle UN-Kategorie.</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Zweck</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Sichtbarmachung von Wirkungsräumen, die für SDG-Erreichung systemisch notwendig sind.</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Bewertungsrahmen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Mensch, Planet und Demokratie; positive Netto-Wirkung; rote Linien; demokratische Begrenzung.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Abgrenzung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Kein Meinungsscoring, keine Personenbewertung, kein Wahrheitsministerium, kein Social Credit.</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Nutzung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WÖk-IDs, Scorecards, Medien-/Demokratieportale, politische Anschlussfähigkeit, Wirkungsrat.</w:t>
            </w:r>
          </w:p>
        </w:tc>
      </w:tr>
    </w:tbl>
    <w:p/>
    <w:p>
      <w:pPr>
        <w:pStyle w:val="Heading1"/>
      </w:pPr>
      <w:r>
        <w:t>4. Die sieben Kerndimensionen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SDG+-Dimension</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Kerninhalt</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Typische Anwendung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Demokratie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Freie, faire, transparente und korrigierbare politische Willensbildung; Beteiligung, Minderheitenschutz, Machtbegrenzung.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Politische Programme, Wahlkommunikation, Bürgerbeteiligung, institutionelle Rechenschaft.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Medienqualität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Pluralität, Quellenklarheit, journalistische Integrität, Korrekturfähigkeit und Schutz vor Manipulation.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Journalismus, Plattformen, Medienfinanzierung, Informationsräume.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Rechtsstaatlichkeit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Unabhängige Justiz, Grundrechte, Verhältnismäßigkeit, Rechtsschutz und Korruptionsschutz.</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Gesetzgebung, Verwaltung, Unternehmen, Kapital, öffentliche Beschaffung.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Diskursfähigkeit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Fähigkeit einer Gesellschaft, Konflikte faktenbasiert, zivil, plural und lernfähig auszutragen.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Debattenformate, Social Media, Schulen, Parteien, Talkshows, Moderation.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Institutionelles Vertrauen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Verlässlichkeit, Transparenz, Integrität und Leistungsfähigkeit öffentlicher und privater Institutionen.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Verwaltung, Wissenschaft, Statistik, Gerichte, Gesundheitswesen, Aufsicht.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Gesellschaftlicher Zusammenhalt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Soziale Bindung, faire Teilhabe, Sicherheit, Anerkennung und Schutz vor Entsolidarisierung.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Wohnen, Arbeit, Pflege, Bildung, Kultur, Quartiere, Migration.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Digitale Selbstbestimmung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Datenrechte, Manipulationsschutz, algorithmische Fairness, KI-Transparenz und digitale Teilhabe.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Plattformen, KI-Systeme, Datenräume, digitale Verwaltung, Produktpässe.</w:t>
            </w:r>
          </w:p>
        </w:tc>
      </w:tr>
    </w:tbl>
    <w:p/>
    <w:p>
      <w:pPr>
        <w:pStyle w:val="Heading1"/>
      </w:pPr>
      <w:r>
        <w:t>5. Warum SDG+ keine offizielle UN-Kategorie ist</w:t>
      </w:r>
    </w:p>
    <w:p>
      <w:pPr>
        <w:spacing w:after="140" w:line="259" w:lineRule="auto"/>
      </w:pPr>
      <w:r>
        <w:t>Die klare Kennzeichnung ist zentral. SDG+ darf nicht den Eindruck erwecken, es sei Teil der offiziellen UN-SDG-Struktur. Die 17 SDGs und ihre Unterziele sind der globale Zielrahmen der Agenda 2030. SDG+ ist die WÖk-Erweiterung, die diesen Zielrahmen für Wirkungsräume ergänzt, die demokratische, mediale und digitale Systemqualität betreffen.</w:t>
      </w:r>
    </w:p>
    <w:p>
      <w:pPr>
        <w:spacing w:after="140" w:line="259" w:lineRule="auto"/>
      </w:pPr>
      <w:r>
        <w:t>Diese Transparenz schützt die Glaubwürdigkeit der Wirkungsökonomie. Sie verhindert, dass SDG+ als versteckte politische Behauptung erscheint. Die Website muss daher immer den Hinweis führen: SDG+ ist keine offizielle UN-Kategorie, sondern eine transparente Erweiterung der Wirkungsökonomie.</w:t>
      </w:r>
    </w:p>
    <w:p>
      <w:pPr>
        <w:pStyle w:val="Heading1"/>
      </w:pPr>
      <w:r>
        <w:t>6. Wirkungsökonomische Begründung</w:t>
      </w:r>
    </w:p>
    <w:p>
      <w:pPr>
        <w:spacing w:after="140" w:line="259" w:lineRule="auto"/>
      </w:pPr>
      <w:r>
        <w:t>Die Wirkungsökonomie bewertet Wirkung am Referenzrahmen von SDGs, Agenda 2030 und SDG+. Positive Netto-Wirkung entsteht, wenn Zustandsveränderungen Mensch, Planet und Demokratie stärken. Demokratie ist dabei nicht bloß ein zusätzliches Ziel, sondern eine Bedingung für Korrektur, Wahrheit, Beteiligung und Rechtsschutz.</w:t>
      </w:r>
    </w:p>
    <w:p>
      <w:pPr>
        <w:spacing w:after="140" w:line="259" w:lineRule="auto"/>
      </w:pPr>
      <w:r>
        <w:t>Ohne demokratische Rückkopplung können Wirkungsdaten technokratisch missbraucht werden. Ohne Medienqualität können Bürger:innen Wirkung nicht erkennen. Ohne Rechtsstaatlichkeit werden WÖk-Instrumente angreifbar. Ohne Diskursfähigkeit verlieren Zielkonflikte ihre demokratische Bearbeitung. Ohne institutionelles Vertrauen werden selbst gute Daten nicht geglaubt. Ohne digitale Selbstbestimmung wird Wirkungsmessung zur Kontrollangst.</w:t>
      </w:r>
    </w:p>
    <w:p>
      <w:pPr>
        <w:pStyle w:val="Heading1"/>
      </w:pPr>
      <w:r>
        <w:t>7. SDG+ und Demokratie als Systemvoraussetzung</w:t>
      </w:r>
    </w:p>
    <w:p>
      <w:pPr>
        <w:spacing w:after="140" w:line="259" w:lineRule="auto"/>
      </w:pPr>
      <w:r>
        <w:t>Demokratie ist in der Wirkungsökonomie ein Wirkungsraum. Sie wird durch Gesetze, Institutionen, Medien, Bildung, Sprache, Plattformen, Kapital, Lobbyismus, Daten und öffentliche Resonanz gestärkt oder geschwächt. SDG+ macht diese Wirkungen sichtbar, ohne politische Meinung zu bewerten.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Risiko ohne SDG+</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Wirkung</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WÖk-Schutzmechanismus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Desinformation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Vertrauensverlust, falsche Entscheidungen, Polarisierung.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Quellenklarheit, Medienqualität, Plattformwirkungscheck.</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Korruption / Lobbyübermacht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Verzerrte Regeln, unfaire Märkte, Vertrauensverlust.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Transparenz, Wirkungsrat, Offenlegung, Rechtsschutz.</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Algorithmische Manipulation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Verdeckte Beeinflussung, Diskriminierung, Suchtlogik.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Algorithmische Fairness, digitale Selbstbestimmung, KI-Audit.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Institutionelle Schwäche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Umsetzungslücken, Reparaturpolitik, Vertrauensverlust.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Wirkungsberichte, Revisionszyklen, unabhängige Evaluation.</w:t>
            </w:r>
          </w:p>
        </w:tc>
      </w:tr>
    </w:tbl>
    <w:p/>
    <w:p>
      <w:pPr>
        <w:pStyle w:val="Heading1"/>
      </w:pPr>
      <w:r>
        <w:t>8. SDG+ und digitale Öffentlichkeit</w:t>
      </w:r>
    </w:p>
    <w:p>
      <w:pPr>
        <w:spacing w:after="140" w:line="259" w:lineRule="auto"/>
      </w:pPr>
      <w:r>
        <w:t>Digitale Öffentlichkeit ist nicht nur Kommunikationsraum, sondern Wirkungsinfrastruktur. Plattformlogik kann Orientierung, Wissen und demokratische Beteiligung stärken. Sie kann aber auch Erregung, Polarisierung, Sucht, Feindbilder, Falschinformation und institutionellen Vertrauensverlust verstärken.</w:t>
      </w:r>
    </w:p>
    <w:p>
      <w:pPr>
        <w:spacing w:after="140" w:line="259" w:lineRule="auto"/>
      </w:pPr>
      <w:r>
        <w:t>SDG+ bewertet nicht Meinungen. Es bewertet Bedingungen öffentlicher Rückkopplung: Quellenklarheit, Transparenz, Korrekturfähigkeit, Manipulationsschutz, Moderationsverantwortung, algorithmische Verstärkung, Vielfalt und digitale Rechte.</w:t>
      </w:r>
    </w:p>
    <w:p>
      <w:pPr>
        <w:pStyle w:val="Heading1"/>
      </w:pPr>
      <w:r>
        <w:t>9. SDG+ in WÖk-IDs, Scorecards und Portalen</w:t>
      </w:r>
    </w:p>
    <w:p>
      <w:pPr>
        <w:spacing w:after="140" w:line="259" w:lineRule="auto"/>
      </w:pPr>
      <w:r>
        <w:t>Damit SDG+ nicht abstrakt bleibt, braucht jede Dimension eine Indikatorfamilie. Diese Indikatoren sind keine absolute Wahrheit, sondern strukturierte Beobachtung von Wirkungspotenzial, Wirkungsrisiko und tatsächlicher Zustandsveränderung.</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SDG+-Dimension</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Mögliche WÖk-ID-Familien</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Portale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Demokratie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Beteiligung, Transparenz, Wahl-/Programmwirkung, Machtkonzentration.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Staat/Recht, Medien, Bildung, Kultur.</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Medienqualität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Quellenklarheit, Korrekturen, Eigentumstransparenz, Pluralität.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Medien, Wissenschaft, Politik.</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Rechtsstaatlichkeit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Rechtsschutz, Verfahrensdauer, Korruptionsrisiko, Grundrechte.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Staat/Recht, Unternehmen, Kapital.</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Diskursfähigkeit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Debattenqualität, Moderation, Hass-/Desinformationsrisiko.</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Medien, Bildung, Demokratie.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Institutionelles Vertrauen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Transparenz, Datenqualität, Leistungsfähigkeit, Beschwerdewege.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Gesundheit, Verwaltung, Wissenschaft, Finanzsystem.</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Gesellschaftlicher Zusammenhalt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Teilhabe, soziale Stabilität, Quartier, Zugehörigkeit.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Wohnen, Arbeit, Rente, Migration, Kultur.</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Digitale Selbstbestimmung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Datenrechte, KI-Transparenz, Manipulationsschutz, Barrierefreiheit.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Digitalisierung, Medien, Unternehmen, Staat.</w:t>
            </w:r>
          </w:p>
        </w:tc>
      </w:tr>
    </w:tbl>
    <w:p/>
    <w:p>
      <w:pPr>
        <w:pStyle w:val="Heading1"/>
      </w:pPr>
      <w:r>
        <w:t>10. Akteursgruppen und Anwendungsfälle</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Akteur</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SDG+-Relevanz</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Anwendungsfall</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Politik</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Demokratie, Rechtsstaat, Diskursfähigkeit.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Wirkungsprüfung politischer Programme, Schutz vor Populismuswirkung.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Medien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Medienqualität, Quellenklarheit, Korrektur.</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Journalismus-Wirkungsportfolio, Diskursqualitätscheck.</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Plattformen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Digitale Selbstbestimmung, Manipulationsschutz.</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Algorithmentransparenz, Risikoberichte, Deepfake-Kennzeichnung.</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Unternehmen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Governance, Vertrauen, Kommunikation.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Responsible Marketing, Lobbytransparenz, KI-Governance.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Wissenschaft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Vertrauen, Datenqualität, öffentliche Wahrheit.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Open Science, Replikation, Wissenschaftskommunikation.</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Bürger:innen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Teilhabe, digitale Mündigkeit, Diskursverantwortung.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Medienkompetenz, Quellenklarheit, demokratische Beteiligung.</w:t>
            </w:r>
          </w:p>
        </w:tc>
      </w:tr>
    </w:tbl>
    <w:p/>
    <w:p>
      <w:pPr>
        <w:pStyle w:val="Heading1"/>
      </w:pPr>
      <w:r>
        <w:t>11. Messbarkeit, Datenquellen und Grenzen</w:t>
      </w:r>
    </w:p>
    <w:p>
      <w:pPr>
        <w:spacing w:after="140" w:line="259" w:lineRule="auto"/>
      </w:pPr>
      <w:r>
        <w:t>SDG+ ist messbar, aber nicht mechanisch vollständig. Demokratie, Vertrauen oder Diskursfähigkeit lassen sich nicht auf eine einzige Zahl reduzieren. Sie brauchen Indikatorfamilien, qualitative Kontextprüfung, Datenqualität, öffentliche Debatte und Schutz vor Überinterpretation.</w:t>
      </w:r>
    </w:p>
    <w:p>
      <w:pPr>
        <w:spacing w:after="140" w:line="259" w:lineRule="auto"/>
      </w:pPr>
      <w:r>
        <w:t>Datenquellen können sein: öffentliche Statistik, Medienvielfaltsberichte, Justizdaten, Korruptionsindizes, Plattformtransparenzberichte, Beschwerdedaten, Auditberichte, Umfragen, Forschungsdaten, Open-Data-Portale und WÖk-Scorecards. Jede Quelle muss nach Herkunft, Aktualität, Vergleichbarkeit, Bias-Risiko und Aussagegrenze bewertet werden.</w:t>
      </w:r>
    </w:p>
    <w:p>
      <w:pPr>
        <w:spacing w:after="140" w:line="259" w:lineRule="auto"/>
      </w:pPr>
      <w:r>
        <w:t>SDG+ darf nie als Personenbewertung eingesetzt werden. Bewertet werden Systeme, Programme, Plattformen, Prozesse, Institutionen, öffentliche Kommunikationsräume und Wirkungsrisiken – nicht der Wert einzelner Menschen.</w:t>
      </w:r>
    </w:p>
    <w:p>
      <w:pPr>
        <w:pStyle w:val="Heading1"/>
      </w:pPr>
      <w:r>
        <w:t>12. Missbrauchsschutz: keine Meinungskontrolle, kein Social Credit</w:t>
      </w:r>
    </w:p>
    <w:p>
      <w:pPr>
        <w:pStyle w:val="ListBullet"/>
        <w:spacing w:after="60"/>
      </w:pPr>
      <w:r/>
      <w:r>
        <w:rPr>
          <w:b/>
        </w:rPr>
        <w:t>Keine Meinungsbewertung:</w:t>
      </w:r>
      <w:r>
        <w:t xml:space="preserve"> SDG+ bewertet nicht, ob eine politische Meinung erlaubt ist, sondern ob Wirkungsbedingungen wie Quellenklarheit, Transparenz und Manipulationsschutz eingehalten werden.</w:t>
      </w:r>
    </w:p>
    <w:p>
      <w:pPr>
        <w:pStyle w:val="ListBullet"/>
        <w:spacing w:after="60"/>
      </w:pPr>
      <w:r/>
      <w:r>
        <w:rPr>
          <w:b/>
        </w:rPr>
        <w:t>Keine Personenbewertung:</w:t>
      </w:r>
      <w:r>
        <w:t xml:space="preserve"> Keine Bürger:innen-Scores, keine Loyalitätspunkte, keine individuelle Überwachung.</w:t>
      </w:r>
    </w:p>
    <w:p>
      <w:pPr>
        <w:pStyle w:val="ListBullet"/>
        <w:spacing w:after="60"/>
      </w:pPr>
      <w:r/>
      <w:r>
        <w:rPr>
          <w:b/>
        </w:rPr>
        <w:t>Keine Wahrheitsbehörde:</w:t>
      </w:r>
      <w:r>
        <w:t xml:space="preserve"> Wissenschaft, Journalismus, Gerichte und öffentliche Debatte bleiben getrennte Korrekturräume.</w:t>
      </w:r>
    </w:p>
    <w:p>
      <w:pPr>
        <w:pStyle w:val="ListBullet"/>
        <w:spacing w:after="60"/>
      </w:pPr>
      <w:r/>
      <w:r>
        <w:rPr>
          <w:b/>
        </w:rPr>
        <w:t>Rechtsschutz:</w:t>
      </w:r>
      <w:r>
        <w:t xml:space="preserve"> Jede verbindliche Anwendung braucht Einspruch, Transparenz, Begründung und gerichtliche Überprüfbarkeit.</w:t>
      </w:r>
    </w:p>
    <w:p>
      <w:pPr>
        <w:pStyle w:val="ListBullet"/>
        <w:spacing w:after="60"/>
      </w:pPr>
      <w:r/>
      <w:r>
        <w:rPr>
          <w:b/>
        </w:rPr>
        <w:t>Dezentralität:</w:t>
      </w:r>
      <w:r>
        <w:t xml:space="preserve"> Kein einzelner Akteur kontrolliert die SDG+-Logik; der Wirkungsrat ist plural, transparent und begrenzt.</w:t>
      </w:r>
    </w:p>
    <w:p>
      <w:pPr>
        <w:pStyle w:val="Heading1"/>
      </w:pPr>
      <w:r>
        <w:t>Politische Anschlussfähigkeit und Umsetzungsoptionen</w:t>
      </w:r>
    </w:p>
    <w:p>
      <w:pPr>
        <w:spacing w:after="140" w:line="259" w:lineRule="auto"/>
      </w:pPr>
      <w:r>
        <w:t>Die folgenden politischen Anforderungen beschreiben keinen fertigen Parteibeschluss. Sie markieren den Rahmen, damit der Bereich SDG+ als Erweiterung der Wirkungsökonomie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Ebene</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Aufgabe für Politik und Umsetzung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Aufgabe der Politik</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Politik muss einen verlässlichen Referenzrahmen schaffen, ohne demokratische Entscheidungsspielräume durch Datenlogik zu ersetzen.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Politische Rahmenbedingungen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Klare Zuständigkeiten, öffentliche Datenqualität, transparente Methodik, offene Konsultation und Schutz vor privater oder staatlicher Vereinnahmung.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Ausgestaltungsspielraum</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Parteien können Tempo, Verbindlichkeit, Finanzierung, Pilotierung, Förderlogik, Sanktionslogik und Kompetenzverteilung unterschiedlich ausgestalten.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Zielkonflikte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Internationale Anschlussfähigkeit, nationale Souveränität, Datenschutz, Bürokratiearmut, Wissenschaftlichkeit, soziale Abfederung und demokratische Kontrolle müssen austariert werden.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Rollenverteilung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UN, EU, Bund, Länder, Kommunen, Statistik, Wissenschaft, Unternehmen, Zivilgesellschaft und Bürger:innen tragen unterschiedliche, klar abzugrenzende Rollen.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Übergang und Schutz</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Einführung über Pilotierung, Versionierung, Rechtsschutz, Transparenzpflichten, klare rote Linien und Anti-Social-Credit-Schutz.</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Evaluation und Korrektur</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Regelmäßige Wirkungsberichte, öffentliche Anhörungen, wissenschaftliche Review-Prozesse und lernende Anpassung der Indikatoren.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Parteipolitische Anschlussfähigkeit</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Konservative, liberale, sozialdemokratische, grüne, linke, kommunale und wirtschaftsnahe Perspektiven können den Rahmen unterschiedlich interpretieren.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Schutz vor Technokratie</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6"/>
              </w:rPr>
              <w:t>Wirkungsdaten bereiten Entscheidungen vor, ersetzen sie aber nicht. Normative Entscheidungen bleiben demokratisch legitimiert.</w:t>
            </w:r>
          </w:p>
        </w:tc>
      </w:tr>
    </w:tbl>
    <w:p/>
    <w:p>
      <w:pPr>
        <w:pStyle w:val="Heading1"/>
      </w:pPr>
      <w:r>
        <w:t>14. Website- und Portalintegration</w:t>
      </w:r>
    </w:p>
    <w:p>
      <w:pPr>
        <w:spacing w:after="140" w:line="259" w:lineRule="auto"/>
      </w:pPr>
      <w:r>
        <w:t>SDG+ bleibt Teil der gemeinsamen SDG-/SDG+-Referenzseite. Es bekommt keine isolierte Sonderseite, sondern einen klaren Abschnitt auf /verstehen/sdgs-sdgplus/ mit Deep-Link-Ankern für jede Dimension. Glossar-Einträge zu Demokratie, Medienqualität, Rechtsstaatlichkeit, Diskursfähigkeit, institutionellem Vertrauen, gesellschaftlichem Zusammenhalt und digitaler Selbstbestimmung müssen auf diesen Abschnitt verlinken.</w:t>
      </w:r>
    </w:p>
    <w:tbl>
      <w:tblPr>
        <w:tblW w:type="auto" w:w="0"/>
        <w:jc w:val="center"/>
        <w:tblLayout w:type="autofit"/>
        <w:tblLook w:firstColumn="1" w:firstRow="1" w:lastColumn="0" w:lastRow="0" w:noHBand="0" w:noVBand="1" w:val="04A0"/>
      </w:tblPr>
      <w:tblGrid>
        <w:gridCol w:w="5112"/>
        <w:gridCol w:w="5112"/>
      </w:tblGrid>
      <w:tr>
        <w:trPr>
          <w:tblHeader w:val="true"/>
          <w:cantSplit/>
        </w:trPr>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Website-Element</w:t>
            </w:r>
          </w:p>
        </w:tc>
        <w:tc>
          <w:tcPr>
            <w:tcW w:type="dxa" w:w="5112"/>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Umsetzung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SDG+-Infobox</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Kurzer Hinweis: WÖk-Erweiterung, keine UN-Kategorie, warum nötig.</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Dimensionenkarten</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Sieben Karten mit Definition, WÖk-Bedeutung, Portalverweisen und WÖk-ID-Familien.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Hover/Tap</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Kurzdefinition + Link zum Detailanker; mobil als Tap/Fokus.</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Quellenblock</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Offizielle SDG-Quellen + interne WÖk-Referenzen + Demokratie-/Medien-/Datenquellen.</w:t>
            </w:r>
          </w:p>
        </w:tc>
      </w:tr>
      <w:tr>
        <w:trPr>
          <w:cantSplit/>
        </w:trPr>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Toolbezug</w:t>
            </w:r>
          </w:p>
        </w:tc>
        <w:tc>
          <w:tcPr>
            <w:tcW w:type="dxa" w:w="5112"/>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7"/>
              </w:rPr>
              <w:t>Medienwirkungscheck, Diskursqualitätscheck, KI-Wirkungsrisiko-Check, Demokratie-Wirkungsradar.</w:t>
            </w:r>
          </w:p>
        </w:tc>
      </w:tr>
    </w:tbl>
    <w:p/>
    <w:p>
      <w:pPr>
        <w:pStyle w:val="Heading1"/>
      </w:pPr>
      <w:r>
        <w:t>15. Fazit</w:t>
      </w:r>
    </w:p>
    <w:p>
      <w:pPr>
        <w:spacing w:after="140" w:line="259" w:lineRule="auto"/>
      </w:pPr>
      <w:r>
        <w:t>SDG+ macht die Wirkungsökonomie demokratie- und digitalzeittauglich. Die klassischen SDGs bleiben der globale Referenzrahmen. SDG+ ergänzt jene Systembedingungen, die für Wirkung im 21. Jahrhundert entscheidend sind: Wahrheit, Vertrauen, Rechtsstaatlichkeit, Diskursfähigkeit, digitale Selbstbestimmung und gesellschaftlicher Zusammenhalt. Nur so wird Wirkung nicht nur nachhaltig, sondern demokratisch resilient.</w:t>
      </w:r>
    </w:p>
    <w:p>
      <w:r>
        <w:br w:type="page"/>
      </w:r>
    </w:p>
    <w:p>
      <w:pPr>
        <w:pStyle w:val="Heading1"/>
      </w:pPr>
      <w:r>
        <w:t>Quellen und Online-Referenzen</w:t>
      </w:r>
    </w:p>
    <w:p>
      <w:pPr>
        <w:spacing w:after="140" w:line="259" w:lineRule="auto"/>
      </w:pPr>
      <w:r>
        <w:t>Diese Ausarbeitung nutzt vorhandene WÖk-Grundlagen und offizielle öffentliche Quellen. Quellenangaben sind bewusst transparent gehalten, damit die Website später direkt auf die Primärquellen verlinken kann.</w:t>
      </w:r>
    </w:p>
    <w:tbl>
      <w:tblPr>
        <w:tblW w:type="auto" w:w="0"/>
        <w:jc w:val="center"/>
        <w:tblLayout w:type="autofit"/>
        <w:tblLook w:firstColumn="1" w:firstRow="1" w:lastColumn="0" w:lastRow="0" w:noHBand="0" w:noVBand="1" w:val="04A0"/>
      </w:tblPr>
      <w:tblGrid>
        <w:gridCol w:w="3408"/>
        <w:gridCol w:w="3408"/>
        <w:gridCol w:w="3408"/>
      </w:tblGrid>
      <w:tr>
        <w:trPr>
          <w:tblHeader w:val="true"/>
          <w:cantSplit/>
        </w:trPr>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Quelle</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Bezug</w:t>
            </w:r>
          </w:p>
        </w:tc>
        <w:tc>
          <w:tcPr>
            <w:tcW w:type="dxa" w:w="3408"/>
            <w:vAlign w:val="top"/>
            <w:shd w:fill="F6F1E8"/>
            <w:tcBorders>
              <w:top w:val="single" w:sz="4" w:space="0" w:color="D7D1C6"/>
              <w:left w:val="single" w:sz="4" w:space="0" w:color="D7D1C6"/>
              <w:bottom w:val="single" w:sz="4" w:space="0" w:color="D7D1C6"/>
              <w:right w:val="single" w:sz="4" w:space="0" w:color="D7D1C6"/>
            </w:tcBorders>
          </w:tcPr>
          <w:p>
            <w:pPr>
              <w:spacing w:after="40" w:before="0"/>
            </w:pPr>
            <w:r/>
            <w:r>
              <w:rPr>
                <w:b/>
                <w:color w:val="080D20"/>
                <w:sz w:val="17"/>
              </w:rPr>
              <w:t>Link / Referenz</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Transforming our world: the 2030 Agenda for Sustainable Development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https://sdgs.un.org/2030agenda</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United Nations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The 17 Sustainable Development Goals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https://sdgs.un.org/goals</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UN Statistics Division</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Global indicator framework for the SDGs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https://unstats.un.org/sdgs/indicators/indicators-list/</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goals – EU monitoring and data</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https://ec.europa.eu/eurostat/web/sdi</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Eurostat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 the European Union – 2025 monitoring report</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https://ec.europa.eu/eurostat/web/products-flagship-publications/w/ks-01-24-018</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Destatis</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Sustainable development indicators / SDG indicators for Germany</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https://sdg-indikatoren.de/</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Agenda 2030 und Deutsche Nachhaltigkeitsstrategie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https://www.bundesregierung.de/breg-de/aktuelles/nachhaltigkeitsziele-erklaert-232174</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Bundesregierung</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Deutsche Nachhaltigkeitsstrategie 2025</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https://www.bundesregierung.de/breg-de/aktuelles/deutsche-nachhaltigkeitsstrategie-2025-2332540</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Wirkungsökonomie</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Führender Begriffsleitfaden v1.0</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internes Referenzdokument, 21. Mai 2026</w:t>
            </w:r>
          </w:p>
        </w:tc>
      </w:tr>
      <w:tr>
        <w:trPr>
          <w:cantSplit/>
        </w:trPr>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Natalie Weber</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Die neue Ordnung des Wohlstands, Arbeitsfassung 2026</w:t>
            </w:r>
          </w:p>
        </w:tc>
        <w:tc>
          <w:tcPr>
            <w:tcW w:type="dxa" w:w="3408"/>
            <w:vAlign w:val="top"/>
            <w:tcBorders>
              <w:top w:val="single" w:sz="4" w:space="0" w:color="D7D1C6"/>
              <w:left w:val="single" w:sz="4" w:space="0" w:color="D7D1C6"/>
              <w:bottom w:val="single" w:sz="4" w:space="0" w:color="D7D1C6"/>
              <w:right w:val="single" w:sz="4" w:space="0" w:color="D7D1C6"/>
            </w:tcBorders>
          </w:tcPr>
          <w:p>
            <w:pPr>
              <w:spacing w:after="40" w:before="0"/>
            </w:pPr>
            <w:r/>
            <w:r>
              <w:rPr>
                <w:b w:val="0"/>
                <w:color w:val="252A2C"/>
                <w:sz w:val="15"/>
              </w:rPr>
              <w:t>interne Buchgrundlage</w:t>
            </w:r>
          </w:p>
        </w:tc>
      </w:tr>
    </w:tbl>
    <w:p/>
    <w:p>
      <w:pPr>
        <w:pStyle w:val="Heading1"/>
      </w:pPr>
      <w:r>
        <w:t>Website- und Portalintegration</w:t>
      </w:r>
    </w:p>
    <w:p>
      <w:pPr>
        <w:spacing w:after="140" w:line="259" w:lineRule="auto"/>
      </w:pPr>
      <w:r>
        <w:t>Dieses Detailkonzept muss auf wirkungsoekonomie.de nicht nur als Download erscheinen, sondern als vollständiger Online-Volltext mit Kapitelankern, Quellenblock, Downloadkarte, Buchanker, Glossarlinks, SDG-/SDG+-Badges, Verweisen auf WÖk-IDs, Scorecards und politische Anschlussfähigkeit. Öffentliche Inhalte dürfen keine CodeX- oder Repository-Anweisungen enthalten.</w:t>
      </w:r>
    </w:p>
    <w:sectPr w:rsidR="00FC693F" w:rsidRPr="0006063C" w:rsidSect="00034616">
      <w:headerReference w:type="default" r:id="rId9"/>
      <w:footerReference w:type="default" r:id="rId1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color w:val="252A2C"/>
        <w:sz w:val="16"/>
      </w:rPr>
      <w:t>DETAILKONZEPT · v1.0 · 24.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color w:val="2F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2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Georgia" w:hAnsi="Georgia" w:eastAsia="Georgia"/>
      <w:b/>
      <w:bCs/>
      <w:color w:val="080D20"/>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Georgia" w:hAnsi="Georgia" w:eastAsia="Georgia"/>
      <w:b/>
      <w:bCs/>
      <w:color w:val="080D20"/>
      <w:sz w:val="28"/>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Georgia" w:hAnsi="Georgia" w:eastAsia="Georgia"/>
      <w:b/>
      <w:bCs/>
      <w:color w:val="2F7D5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_WOEK">
    <w:name w:val="Title_WOEK"/>
    <w:rPr>
      <w:rFonts w:ascii="Georgia" w:hAnsi="Georgia" w:eastAsia="Georgia"/>
      <w:b/>
      <w:color w:val="080D20"/>
      <w:sz w:val="48"/>
    </w:rPr>
  </w:style>
  <w:style w:type="paragraph" w:customStyle="1" w:styleId="Subtitle_WOEK">
    <w:name w:val="Subtitle_WOEK"/>
    <w:rPr>
      <w:rFonts w:ascii="Georgia" w:hAnsi="Georgia" w:eastAsia="Georgia"/>
      <w:b w:val="0"/>
      <w:color w:val="2F7D5C"/>
      <w:sz w:val="26"/>
    </w:rPr>
  </w:style>
  <w:style w:type="paragraph" w:customStyle="1" w:styleId="Quote_WOEK">
    <w:name w:val="Quote_WOEK"/>
    <w:rPr>
      <w:rFonts w:ascii="Georgia" w:hAnsi="Georgia" w:eastAsia="Georgia"/>
      <w:b w:val="0"/>
      <w:color w:val="2F7D5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02_woek_sdgplus_erweiterung_detailkonzept_v1_0</dc:title>
  <dc:subject>Wirkungsökonomie Detailkonzept</dc:subject>
  <dc:creator>Natalie Weber · Wirkungsökonomie</dc:creator>
  <cp:keywords/>
  <dc:description>Erstellt als öffentliche Arbeitsfassung; keine internen CodeX-Anweisungen enthalten.</dc:description>
  <cp:lastModifiedBy/>
  <cp:revision>1</cp:revision>
  <dcterms:created xsi:type="dcterms:W3CDTF">2013-12-23T23:15:00Z</dcterms:created>
  <dcterms:modified xsi:type="dcterms:W3CDTF">2013-12-23T23:15:00Z</dcterms:modified>
  <cp:category/>
</cp:coreProperties>
</file>