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ÖkLabel"/>
      </w:pPr>
      <w:r>
        <w:rPr>
          <w:b/>
        </w:rPr>
        <w:t>WIRKUNGSÖKONOMIE</w:t>
      </w:r>
    </w:p>
    <w:p>
      <w:r>
        <w:rPr>
          <w:rFonts w:ascii="Arial" w:hAnsi="Arial"/>
          <w:b/>
          <w:color w:val="2B7D5C"/>
          <w:sz w:val="22"/>
        </w:rPr>
        <w:t>DETAILKONZEPT</w:t>
      </w:r>
    </w:p>
    <w:p>
      <w:pPr>
        <w:jc w:val="left"/>
      </w:pPr>
      <w:r>
        <w:rPr>
          <w:rFonts w:ascii="Georgia" w:hAnsi="Georgia" w:eastAsia="Georgia"/>
          <w:b/>
          <w:color w:val="0B1020"/>
          <w:sz w:val="50"/>
        </w:rPr>
        <w:t>Wirkungsorientiertes Risikomanagement, Resilienz und Finanzmarktanforderungen</w:t>
      </w:r>
    </w:p>
    <w:p>
      <w:r>
        <w:rPr>
          <w:rFonts w:ascii="Georgia" w:hAnsi="Georgia"/>
          <w:color w:val="2B2D2E"/>
          <w:sz w:val="26"/>
        </w:rPr>
        <w:t>ESG-Risiken, Banken, Versicherungen, Kapitalzugang, Stranded Assets und Wirkung als Unternehmensrisiko</w:t>
      </w:r>
    </w:p>
    <w:p>
      <w:pPr>
        <w:pStyle w:val="WÖkQuote"/>
      </w:pPr>
      <w:r>
        <w:t>„Wirkungsrisiko ist Unternehmensrisiko. Positive Netto-Wirkung ist Zukunftsfähigkeit.“</w:t>
      </w:r>
    </w:p>
    <w:tbl>
      <w:tblPr>
        <w:tblW w:type="auto" w:w="0"/>
        <w:jc w:val="left"/>
        <w:tblLook w:firstColumn="1" w:firstRow="1" w:lastColumn="0" w:lastRow="0" w:noHBand="0" w:noVBand="1" w:val="04A0"/>
      </w:tblPr>
      <w:tblGrid>
        <w:gridCol w:w="5100"/>
        <w:gridCol w:w="5100"/>
      </w:tblGrid>
      <w:tr>
        <w:tc>
          <w:tcPr>
            <w:tcW w:type="dxa" w:w="2268"/>
            <w:shd w:fill="F6F1E8"/>
            <w:vAlign w:val="center"/>
          </w:tcPr>
          <w:p>
            <w:pPr>
              <w:spacing w:after="0"/>
            </w:pPr>
            <w:r>
              <w:rPr>
                <w:b/>
                <w:color w:val="0B1020"/>
                <w:sz w:val="18"/>
              </w:rPr>
              <w:t>Autorin</w:t>
            </w:r>
          </w:p>
        </w:tc>
        <w:tc>
          <w:tcPr>
            <w:tcW w:type="dxa" w:w="6803"/>
            <w:shd w:fill="FFFFFF"/>
            <w:vAlign w:val="center"/>
          </w:tcPr>
          <w:p>
            <w:pPr>
              <w:spacing w:after="0"/>
            </w:pPr>
            <w:r>
              <w:rPr>
                <w:b w:val="0"/>
                <w:color w:val="2B2D2E"/>
                <w:sz w:val="18"/>
              </w:rPr>
              <w:t>Natalie Weber</w:t>
            </w:r>
          </w:p>
        </w:tc>
      </w:tr>
      <w:tr>
        <w:tc>
          <w:tcPr>
            <w:tcW w:type="dxa" w:w="2268"/>
            <w:shd w:fill="F6F1E8"/>
            <w:vAlign w:val="center"/>
          </w:tcPr>
          <w:p>
            <w:pPr>
              <w:spacing w:after="0"/>
            </w:pPr>
            <w:r>
              <w:rPr>
                <w:b/>
                <w:color w:val="0B1020"/>
                <w:sz w:val="18"/>
              </w:rPr>
              <w:t>Referenz</w:t>
            </w:r>
          </w:p>
        </w:tc>
        <w:tc>
          <w:tcPr>
            <w:tcW w:type="dxa" w:w="6803"/>
            <w:shd w:fill="FFFFFF"/>
            <w:vAlign w:val="center"/>
          </w:tcPr>
          <w:p>
            <w:pPr>
              <w:spacing w:after="0"/>
            </w:pPr>
            <w:r>
              <w:rPr>
                <w:b w:val="0"/>
                <w:color w:val="2B2D2E"/>
                <w:sz w:val="18"/>
              </w:rPr>
              <w:t>Wirkungsökonomie</w:t>
            </w:r>
          </w:p>
        </w:tc>
      </w:tr>
      <w:tr>
        <w:tc>
          <w:tcPr>
            <w:tcW w:type="dxa" w:w="2268"/>
            <w:shd w:fill="F6F1E8"/>
            <w:vAlign w:val="center"/>
          </w:tcPr>
          <w:p>
            <w:pPr>
              <w:spacing w:after="0"/>
            </w:pPr>
            <w:r>
              <w:rPr>
                <w:b/>
                <w:color w:val="0B1020"/>
                <w:sz w:val="18"/>
              </w:rPr>
              <w:t>Version</w:t>
            </w:r>
          </w:p>
        </w:tc>
        <w:tc>
          <w:tcPr>
            <w:tcW w:type="dxa" w:w="6803"/>
            <w:shd w:fill="FFFFFF"/>
            <w:vAlign w:val="center"/>
          </w:tcPr>
          <w:p>
            <w:pPr>
              <w:spacing w:after="0"/>
            </w:pPr>
            <w:r>
              <w:rPr>
                <w:b w:val="0"/>
                <w:color w:val="2B2D2E"/>
                <w:sz w:val="18"/>
              </w:rPr>
              <w:t>v1.0</w:t>
            </w:r>
          </w:p>
        </w:tc>
      </w:tr>
      <w:tr>
        <w:tc>
          <w:tcPr>
            <w:tcW w:type="dxa" w:w="2268"/>
            <w:shd w:fill="F6F1E8"/>
            <w:vAlign w:val="center"/>
          </w:tcPr>
          <w:p>
            <w:pPr>
              <w:spacing w:after="0"/>
            </w:pPr>
            <w:r>
              <w:rPr>
                <w:b/>
                <w:color w:val="0B1020"/>
                <w:sz w:val="18"/>
              </w:rPr>
              <w:t>Status</w:t>
            </w:r>
          </w:p>
        </w:tc>
        <w:tc>
          <w:tcPr>
            <w:tcW w:type="dxa" w:w="6803"/>
            <w:shd w:fill="FFFFFF"/>
            <w:vAlign w:val="center"/>
          </w:tcPr>
          <w:p>
            <w:pPr>
              <w:spacing w:after="0"/>
            </w:pPr>
            <w:r>
              <w:rPr>
                <w:b w:val="0"/>
                <w:color w:val="2B2D2E"/>
                <w:sz w:val="18"/>
              </w:rPr>
              <w:t>öffentliche Detailausarbeitung</w:t>
            </w:r>
          </w:p>
        </w:tc>
      </w:tr>
      <w:tr>
        <w:tc>
          <w:tcPr>
            <w:tcW w:type="dxa" w:w="2268"/>
            <w:shd w:fill="F6F1E8"/>
            <w:vAlign w:val="center"/>
          </w:tcPr>
          <w:p>
            <w:pPr>
              <w:spacing w:after="0"/>
            </w:pPr>
            <w:r>
              <w:rPr>
                <w:b/>
                <w:color w:val="0B1020"/>
                <w:sz w:val="18"/>
              </w:rPr>
              <w:t>Stand</w:t>
            </w:r>
          </w:p>
        </w:tc>
        <w:tc>
          <w:tcPr>
            <w:tcW w:type="dxa" w:w="6803"/>
            <w:shd w:fill="FFFFFF"/>
            <w:vAlign w:val="center"/>
          </w:tcPr>
          <w:p>
            <w:pPr>
              <w:spacing w:after="0"/>
            </w:pPr>
            <w:r>
              <w:rPr>
                <w:b w:val="0"/>
                <w:color w:val="2B2D2E"/>
                <w:sz w:val="18"/>
              </w:rPr>
              <w:t>24. Mai 2026</w:t>
            </w:r>
          </w:p>
        </w:tc>
      </w:tr>
      <w:tr>
        <w:tc>
          <w:tcPr>
            <w:tcW w:type="dxa" w:w="2268"/>
            <w:shd w:fill="F6F1E8"/>
            <w:vAlign w:val="center"/>
          </w:tcPr>
          <w:p>
            <w:pPr>
              <w:spacing w:after="0"/>
            </w:pPr>
            <w:r>
              <w:rPr>
                <w:b/>
                <w:color w:val="0B1020"/>
                <w:sz w:val="18"/>
              </w:rPr>
              <w:t>Portal</w:t>
            </w:r>
          </w:p>
        </w:tc>
        <w:tc>
          <w:tcPr>
            <w:tcW w:type="dxa" w:w="6803"/>
            <w:shd w:fill="FFFFFF"/>
            <w:vAlign w:val="center"/>
          </w:tcPr>
          <w:p>
            <w:pPr>
              <w:spacing w:after="0"/>
            </w:pPr>
            <w:r>
              <w:rPr>
                <w:b w:val="0"/>
                <w:color w:val="2B2D2E"/>
                <w:sz w:val="18"/>
              </w:rPr>
              <w:t>Wirtschaft &amp; Unternehmen</w:t>
            </w:r>
          </w:p>
        </w:tc>
      </w:tr>
      <w:tr>
        <w:tc>
          <w:tcPr>
            <w:tcW w:type="dxa" w:w="2268"/>
            <w:shd w:fill="F6F1E8"/>
            <w:vAlign w:val="center"/>
          </w:tcPr>
          <w:p>
            <w:pPr>
              <w:spacing w:after="0"/>
            </w:pPr>
            <w:r>
              <w:rPr>
                <w:b/>
                <w:color w:val="0B1020"/>
                <w:sz w:val="18"/>
              </w:rPr>
              <w:t>Unterbereich</w:t>
            </w:r>
          </w:p>
        </w:tc>
        <w:tc>
          <w:tcPr>
            <w:tcW w:type="dxa" w:w="6803"/>
            <w:shd w:fill="FFFFFF"/>
            <w:vAlign w:val="center"/>
          </w:tcPr>
          <w:p>
            <w:pPr>
              <w:spacing w:after="0"/>
            </w:pPr>
            <w:r>
              <w:rPr>
                <w:b w:val="0"/>
                <w:color w:val="2B2D2E"/>
                <w:sz w:val="18"/>
              </w:rPr>
              <w:t>Risikomanagement, Resilienz und Finanzmarktanforderungen</w:t>
            </w:r>
          </w:p>
        </w:tc>
      </w:tr>
      <w:tr>
        <w:tc>
          <w:tcPr>
            <w:tcW w:type="dxa" w:w="2268"/>
            <w:shd w:fill="F6F1E8"/>
            <w:vAlign w:val="center"/>
          </w:tcPr>
          <w:p>
            <w:pPr>
              <w:spacing w:after="0"/>
            </w:pPr>
            <w:r>
              <w:rPr>
                <w:b/>
                <w:color w:val="0B1020"/>
                <w:sz w:val="18"/>
              </w:rPr>
              <w:t>Hinweis</w:t>
            </w:r>
          </w:p>
        </w:tc>
        <w:tc>
          <w:tcPr>
            <w:tcW w:type="dxa" w:w="6803"/>
            <w:shd w:fill="FFFFFF"/>
            <w:vAlign w:val="center"/>
          </w:tcPr>
          <w:p>
            <w:pPr>
              <w:spacing w:after="0"/>
            </w:pPr>
            <w:r>
              <w:rPr>
                <w:b w:val="0"/>
                <w:color w:val="2B2D2E"/>
                <w:sz w:val="18"/>
              </w:rPr>
              <w:t>Konzeptionelle Arbeitsfassung; keine Rechts-, Steuer-, Anlage- oder Unternehmensberatung.</w:t>
            </w:r>
          </w:p>
        </w:tc>
      </w:tr>
    </w:tbl>
    <w:p>
      <w:r>
        <w:br w:type="page"/>
      </w:r>
    </w:p>
    <w:p>
      <w:pPr>
        <w:pStyle w:val="Heading1"/>
      </w:pPr>
      <w:r>
        <w:t>Inhaltsübersicht</w:t>
      </w:r>
    </w:p>
    <w:p>
      <w:pPr>
        <w:spacing w:after="20"/>
      </w:pPr>
      <w:r>
        <w:rPr>
          <w:b/>
        </w:rPr>
        <w:t>1. Executive Summary</w:t>
      </w:r>
    </w:p>
    <w:p>
      <w:pPr>
        <w:spacing w:after="20"/>
      </w:pPr>
      <w:r>
        <w:rPr>
          <w:b/>
        </w:rPr>
        <w:t>2. Ausgangslage: Der Finanzmarkt verlangt Wirkung, bevor die WÖk Gesetz wird</w:t>
      </w:r>
    </w:p>
    <w:p>
      <w:pPr>
        <w:spacing w:after="20"/>
      </w:pPr>
      <w:r>
        <w:rPr>
          <w:b/>
        </w:rPr>
        <w:t>3. Regulatorische Anschlussstellen heute</w:t>
      </w:r>
    </w:p>
    <w:p>
      <w:pPr>
        <w:spacing w:after="20"/>
      </w:pPr>
      <w:r>
        <w:rPr>
          <w:b/>
        </w:rPr>
        <w:t>4. Wirkungsrisiko: Definition und Risikoklassen</w:t>
      </w:r>
    </w:p>
    <w:p>
      <w:pPr>
        <w:spacing w:after="20"/>
      </w:pPr>
      <w:r>
        <w:rPr>
          <w:b/>
        </w:rPr>
        <w:t>5. Enterprise Risk Management nach Wirkung</w:t>
      </w:r>
    </w:p>
    <w:p>
      <w:pPr>
        <w:spacing w:after="20"/>
      </w:pPr>
      <w:r>
        <w:rPr>
          <w:b/>
        </w:rPr>
        <w:t>6. Resiliente Wertschöpfung als Unternehmensversicherung</w:t>
      </w:r>
    </w:p>
    <w:p>
      <w:pPr>
        <w:spacing w:after="20"/>
      </w:pPr>
      <w:r>
        <w:rPr>
          <w:b/>
        </w:rPr>
        <w:t>7. Banken und Kreditprüfung: ESG-Daten werden Finanzierungsvoraussetzung</w:t>
      </w:r>
    </w:p>
    <w:p>
      <w:pPr>
        <w:spacing w:after="20"/>
      </w:pPr>
      <w:r>
        <w:rPr>
          <w:b/>
        </w:rPr>
        <w:t>8. Versicherungen: Versicherbarkeit als Wirklichkeitsprüfung</w:t>
      </w:r>
    </w:p>
    <w:p>
      <w:pPr>
        <w:spacing w:after="20"/>
      </w:pPr>
      <w:r>
        <w:rPr>
          <w:b/>
        </w:rPr>
        <w:t>9. Kapitalmarkt, ESG-Ratings und WÖk-Korrektur</w:t>
      </w:r>
    </w:p>
    <w:p>
      <w:pPr>
        <w:spacing w:after="20"/>
      </w:pPr>
      <w:r>
        <w:rPr>
          <w:b/>
        </w:rPr>
        <w:t>10. Stranded Assets: alte und neue Formen</w:t>
      </w:r>
    </w:p>
    <w:p>
      <w:pPr>
        <w:spacing w:after="20"/>
      </w:pPr>
      <w:r>
        <w:rPr>
          <w:b/>
        </w:rPr>
        <w:t>11. Datenarchitektur: vom ESG-Fragebogen zur Wirkungsdatenfähigkeit</w:t>
      </w:r>
    </w:p>
    <w:p>
      <w:pPr>
        <w:spacing w:after="20"/>
      </w:pPr>
      <w:r>
        <w:rPr>
          <w:b/>
        </w:rPr>
        <w:t>12. KMU: indirekte Betroffenheit ohne Überforderung</w:t>
      </w:r>
    </w:p>
    <w:p>
      <w:pPr>
        <w:spacing w:after="20"/>
      </w:pPr>
      <w:r>
        <w:rPr>
          <w:b/>
        </w:rPr>
        <w:t>13. Tool- und Praxisarchitektur</w:t>
      </w:r>
    </w:p>
    <w:p>
      <w:pPr>
        <w:spacing w:after="20"/>
      </w:pPr>
      <w:r>
        <w:rPr>
          <w:b/>
        </w:rPr>
        <w:t>14. Politische Anschlussfähigkeit und Umsetzungsoptionen</w:t>
      </w:r>
    </w:p>
    <w:p>
      <w:pPr>
        <w:spacing w:after="20"/>
      </w:pPr>
      <w:r>
        <w:rPr>
          <w:b/>
        </w:rPr>
        <w:t>15. Website- und Portalintegration</w:t>
      </w:r>
    </w:p>
    <w:p>
      <w:pPr>
        <w:spacing w:after="20"/>
      </w:pPr>
      <w:r>
        <w:rPr>
          <w:b/>
        </w:rPr>
        <w:t>16. Fazit</w:t>
      </w:r>
    </w:p>
    <w:p>
      <w:r>
        <w:br w:type="page"/>
      </w:r>
    </w:p>
    <w:p>
      <w:pPr>
        <w:pStyle w:val="Heading1"/>
      </w:pPr>
      <w:r>
        <w:t>Kurzprofil</w:t>
      </w:r>
    </w:p>
    <w:tbl>
      <w:tblPr>
        <w:tblStyle w:val="TableGrid"/>
        <w:tblW w:type="auto" w:w="0"/>
        <w:jc w:val="center"/>
        <w:tblLook w:firstColumn="1" w:firstRow="1" w:lastColumn="0" w:lastRow="0" w:noHBand="0" w:noVBand="1" w:val="04A0"/>
      </w:tblPr>
      <w:tblGrid>
        <w:gridCol w:w="5100"/>
        <w:gridCol w:w="5100"/>
      </w:tblGrid>
      <w:tr>
        <w:trPr>
          <w:tblHeader w:val="true"/>
        </w:trPr>
        <w:tc>
          <w:tcPr>
            <w:tcW w:type="dxa" w:w="5100"/>
            <w:shd w:fill="0B1020"/>
          </w:tcPr>
          <w:p>
            <w:pPr>
              <w:spacing w:after="0"/>
            </w:pPr>
            <w:r>
              <w:rPr>
                <w:b/>
                <w:color w:val="FFFFFF"/>
                <w:sz w:val="17"/>
              </w:rPr>
              <w:t>Metadatum</w:t>
            </w:r>
          </w:p>
        </w:tc>
        <w:tc>
          <w:tcPr>
            <w:tcW w:type="dxa" w:w="5100"/>
            <w:shd w:fill="0B1020"/>
          </w:tcPr>
          <w:p>
            <w:pPr>
              <w:spacing w:after="0"/>
            </w:pPr>
            <w:r>
              <w:rPr>
                <w:b/>
                <w:color w:val="FFFFFF"/>
                <w:sz w:val="17"/>
              </w:rPr>
              <w:t>Angabe</w:t>
            </w:r>
          </w:p>
        </w:tc>
      </w:tr>
      <w:tr>
        <w:tc>
          <w:tcPr>
            <w:tcW w:type="dxa" w:w="5100"/>
            <w:shd w:fill="F6F1E8"/>
          </w:tcPr>
          <w:p>
            <w:pPr>
              <w:spacing w:after="0"/>
            </w:pPr>
            <w:r>
              <w:rPr>
                <w:b w:val="0"/>
                <w:color w:val="2B2D2E"/>
                <w:sz w:val="16"/>
              </w:rPr>
              <w:t>Dokumenttyp</w:t>
            </w:r>
          </w:p>
        </w:tc>
        <w:tc>
          <w:tcPr>
            <w:tcW w:type="dxa" w:w="5100"/>
            <w:shd w:fill="F6F1E8"/>
          </w:tcPr>
          <w:p>
            <w:pPr>
              <w:spacing w:after="0"/>
            </w:pPr>
            <w:r>
              <w:rPr>
                <w:b w:val="0"/>
                <w:color w:val="2B2D2E"/>
                <w:sz w:val="16"/>
              </w:rPr>
              <w:t>Öffentliches Detailkonzept</w:t>
            </w:r>
          </w:p>
        </w:tc>
      </w:tr>
      <w:tr>
        <w:tc>
          <w:tcPr>
            <w:tcW w:type="dxa" w:w="5100"/>
            <w:shd w:fill="FFFFFF"/>
          </w:tcPr>
          <w:p>
            <w:pPr>
              <w:spacing w:after="0"/>
            </w:pPr>
            <w:r>
              <w:rPr>
                <w:b w:val="0"/>
                <w:color w:val="2B2D2E"/>
                <w:sz w:val="16"/>
              </w:rPr>
              <w:t>Zugehöriges Portal</w:t>
            </w:r>
          </w:p>
        </w:tc>
        <w:tc>
          <w:tcPr>
            <w:tcW w:type="dxa" w:w="5100"/>
            <w:shd w:fill="FFFFFF"/>
          </w:tcPr>
          <w:p>
            <w:pPr>
              <w:spacing w:after="0"/>
            </w:pPr>
            <w:r>
              <w:rPr>
                <w:b w:val="0"/>
                <w:color w:val="2B2D2E"/>
                <w:sz w:val="16"/>
              </w:rPr>
              <w:t>Wirtschaft &amp; Unternehmen</w:t>
            </w:r>
          </w:p>
        </w:tc>
      </w:tr>
      <w:tr>
        <w:tc>
          <w:tcPr>
            <w:tcW w:type="dxa" w:w="5100"/>
            <w:shd w:fill="F6F1E8"/>
          </w:tcPr>
          <w:p>
            <w:pPr>
              <w:spacing w:after="0"/>
            </w:pPr>
            <w:r>
              <w:rPr>
                <w:b w:val="0"/>
                <w:color w:val="2B2D2E"/>
                <w:sz w:val="16"/>
              </w:rPr>
              <w:t>Unterbereich</w:t>
            </w:r>
          </w:p>
        </w:tc>
        <w:tc>
          <w:tcPr>
            <w:tcW w:type="dxa" w:w="5100"/>
            <w:shd w:fill="F6F1E8"/>
          </w:tcPr>
          <w:p>
            <w:pPr>
              <w:spacing w:after="0"/>
            </w:pPr>
            <w:r>
              <w:rPr>
                <w:b w:val="0"/>
                <w:color w:val="2B2D2E"/>
                <w:sz w:val="16"/>
              </w:rPr>
              <w:t>Risikomanagement, Resilienz und Finanzmarktanforderungen</w:t>
            </w:r>
          </w:p>
        </w:tc>
      </w:tr>
      <w:tr>
        <w:tc>
          <w:tcPr>
            <w:tcW w:type="dxa" w:w="5100"/>
            <w:shd w:fill="FFFFFF"/>
          </w:tcPr>
          <w:p>
            <w:pPr>
              <w:spacing w:after="0"/>
            </w:pPr>
            <w:r>
              <w:rPr>
                <w:b w:val="0"/>
                <w:color w:val="2B2D2E"/>
                <w:sz w:val="16"/>
              </w:rPr>
              <w:t>Autorin</w:t>
            </w:r>
          </w:p>
        </w:tc>
        <w:tc>
          <w:tcPr>
            <w:tcW w:type="dxa" w:w="5100"/>
            <w:shd w:fill="FFFFFF"/>
          </w:tcPr>
          <w:p>
            <w:pPr>
              <w:spacing w:after="0"/>
            </w:pPr>
            <w:r>
              <w:rPr>
                <w:b w:val="0"/>
                <w:color w:val="2B2D2E"/>
                <w:sz w:val="16"/>
              </w:rPr>
              <w:t>Natalie Weber · Wirkungsökonomie</w:t>
            </w:r>
          </w:p>
        </w:tc>
      </w:tr>
      <w:tr>
        <w:tc>
          <w:tcPr>
            <w:tcW w:type="dxa" w:w="5100"/>
            <w:shd w:fill="F6F1E8"/>
          </w:tcPr>
          <w:p>
            <w:pPr>
              <w:spacing w:after="0"/>
            </w:pPr>
            <w:r>
              <w:rPr>
                <w:b w:val="0"/>
                <w:color w:val="2B2D2E"/>
                <w:sz w:val="16"/>
              </w:rPr>
              <w:t>Öffentlichkeit</w:t>
            </w:r>
          </w:p>
        </w:tc>
        <w:tc>
          <w:tcPr>
            <w:tcW w:type="dxa" w:w="5100"/>
            <w:shd w:fill="F6F1E8"/>
          </w:tcPr>
          <w:p>
            <w:pPr>
              <w:spacing w:after="0"/>
            </w:pPr>
            <w:r>
              <w:rPr>
                <w:b w:val="0"/>
                <w:color w:val="2B2D2E"/>
                <w:sz w:val="16"/>
              </w:rPr>
              <w:t>Enthält keine internen CodeX-/Repository-Anweisungen</w:t>
            </w:r>
          </w:p>
        </w:tc>
      </w:tr>
      <w:tr>
        <w:tc>
          <w:tcPr>
            <w:tcW w:type="dxa" w:w="5100"/>
            <w:shd w:fill="FFFFFF"/>
          </w:tcPr>
          <w:p>
            <w:pPr>
              <w:spacing w:after="0"/>
            </w:pPr>
            <w:r>
              <w:rPr>
                <w:b w:val="0"/>
                <w:color w:val="2B2D2E"/>
                <w:sz w:val="16"/>
              </w:rPr>
              <w:t>Hinweis</w:t>
            </w:r>
          </w:p>
        </w:tc>
        <w:tc>
          <w:tcPr>
            <w:tcW w:type="dxa" w:w="5100"/>
            <w:shd w:fill="FFFFFF"/>
          </w:tcPr>
          <w:p>
            <w:pPr>
              <w:spacing w:after="0"/>
            </w:pPr>
            <w:r>
              <w:rPr>
                <w:b w:val="0"/>
                <w:color w:val="2B2D2E"/>
                <w:sz w:val="16"/>
              </w:rPr>
              <w:t>Konzeptionelle Arbeitsfassung; keine Rechts-, Steuer-, Anlage- oder Unternehmensberatung.</w:t>
            </w:r>
          </w:p>
        </w:tc>
      </w:tr>
    </w:tbl>
    <w:p/>
    <w:p>
      <w:pPr>
        <w:pStyle w:val="Heading1"/>
      </w:pPr>
      <w:r>
        <w:t>1. Executive Summary</w:t>
      </w:r>
    </w:p>
    <w:p>
      <w:r>
        <w:t>Wirkungsorientiertes Risikomanagement verbindet heutige Finanzmarktanforderungen mit der Wirkungsökonomie. Banken, Versicherungen, Börsen, ESG-Ratings, CSRD/ESRS, EU-Taxonomie, CSDDD und EBA-Leitlinien verschieben bereits heute die Unternehmensrealität: Nachhaltigkeitsdaten werden zu Kreditdaten, Versicherungsdaten, Risikodaten, Kapitalmarktdaten und Lieferkettendaten.</w:t>
      </w:r>
    </w:p>
    <w:p>
      <w:r>
        <w:t>Die Wirkungsökonomie ordnet diese Entwicklung systemisch ein. ESG-Risiken sind nicht nur Umwelt-, Sozial- oder Governancefragen, sondern Frühwarnsignale für negative Wirkung. Ein Unternehmen, das Emissionen, Wasserstress, Lieferkettenverletzungen, schlechte Arbeitsbedingungen, Datenmissbrauch, Desinformation oder demokratische Destabilisierung verursacht, erzeugt nicht nur moralische Probleme. Es erzeugt finanzielle, rechtliche, operative, reputative, regulatorische und versicherungsbezogene Risiken.</w:t>
      </w:r>
    </w:p>
    <w:p>
      <w:r>
        <w:t>Dieses Detailkonzept beschreibt, wie Unternehmen Wirkung in Enterprise Risk Management (ERM), Resilienz, Finanzierung, Versicherbarkeit, Kapitalzugang und Transformationsplanung integrieren können. Der Kern lautet: Wirkungsrisiko ist Unternehmensrisiko. Positive Netto-Wirkung ist nicht nur ein Leitbild, sondern eine Bedingung künftiger Finanzierungs- und Überlebensfähigkeit.</w:t>
      </w:r>
    </w:p>
    <w:p>
      <w:pPr>
        <w:pStyle w:val="Heading1"/>
      </w:pPr>
      <w:r>
        <w:t>2. Ausgangslage: Der Finanzmarkt verlangt Wirkung, bevor die WÖk Gesetz wird</w:t>
      </w:r>
    </w:p>
    <w:p>
      <w:r>
        <w:t>Viele Unternehmen behandeln Nachhaltigkeit noch als regulatorisches Reporting. Tatsächlich ist der Finanzmarkt bereits weiter. Banken wollen wissen, ob Geschäftsmodelle Übergangsrisiken tragen. Versicherer wollen wissen, ob Anlagen, Gebäude, Lieferketten und Standorte versicherbar bleiben. Investoren wollen wissen, ob ein Geschäftsmodell in einer klimaneutralen, ressourcenbegrenzten und sozial sensiblen Wirtschaft bestehen kann. Kund:innen wollen Lieferkettendaten, weil ihre eigene Berichterstattung davon abhängt.</w:t>
      </w:r>
    </w:p>
    <w:p>
      <w:r>
        <w:t>Das bedeutet: Auch kleine Unternehmen, die formal nicht CSRD-pflichtig sind, geraten indirekt in die Wirkungskette. Sie werden von Banken, Großkund:innen, Versicherern, öffentlichen Auftraggebern und Lieferkettenpartnern nach Daten gefragt. Wer nicht antworten kann, verliert nicht automatisch den Markt, aber er verliert Vergleichbarkeit, Vertrauen und Finanzierungsspielraum.</w:t>
      </w:r>
    </w:p>
    <w:p>
      <w:r>
        <w:t>Wirkungsökonomisch ist diese Entwicklung bedeutsam: Die Daten werden nicht erhoben, weil „grüne Ideologie“ alle Unternehmen überzieht, sondern weil Schäden zu Risiken werden. CO2 wird Preisrisiko, Wasser wird Produktionsrisiko, Biodiversitätsverlust wird Lieferkettenrisiko, schlechte Arbeit wird Reputations- und Rechtsrisiko, Desinformation wird Demokratie- und Geschäftsrisiko, Cyberfragilität wird Existenzrisiko.</w:t>
      </w:r>
    </w:p>
    <w:p>
      <w:pPr>
        <w:pStyle w:val="Heading1"/>
      </w:pPr>
      <w:r>
        <w:t>3. Regulatorische Anschlussstellen heute</w:t>
      </w:r>
    </w:p>
    <w:p>
      <w:r>
        <w:t>Die relevanten Anschlussstellen sind vielfältig. Die CSRD strukturiert Nachhaltigkeitsberichterstattung für betroffene Unternehmen und verlangt Berichte über Risiken und Wirkungen. Die ESRS bilden die europäischen Berichtsstandards. Die EU-Taxonomie schafft einen Klassifikationsrahmen für ökologisch nachhaltige wirtschaftliche Aktivitäten. Die CSDDD verankert Sorgfaltspflichten für Menschenrechte und Umwelt entlang eigener Tätigkeiten, Tochtergesellschaften und Geschäftspartnern. Die EBA-Leitlinien verpflichten Banken zur Identifikation, Messung, Steuerung und Überwachung von ESG-Risiken. EIOPA behandelt Nachhaltigkeitsrisiken als relevante Risiken für Versicherer und Pensionsanbieter.</w:t>
      </w:r>
    </w:p>
    <w:p>
      <w:r>
        <w:t>Die WÖk nutzt diese Anschlussstellen nicht als fertiges Endsystem. Sie liest sie als Vorstufe: Die Datenbasis wächst, aber die Rückkopplung bleibt fragmentiert. Wirkungsökonomie ergänzt, dass diese Daten in WÖk-IDs, Scorecards, Kapitalzugang, Wirkungssteuern, Versicherbarkeit und Managemententscheidungen übersetzt werden.</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3400"/>
            <w:shd w:fill="0B1020"/>
          </w:tcPr>
          <w:p>
            <w:pPr>
              <w:spacing w:after="0"/>
            </w:pPr>
            <w:r>
              <w:rPr>
                <w:b/>
                <w:color w:val="FFFFFF"/>
                <w:sz w:val="17"/>
              </w:rPr>
              <w:t>Anschlussstelle</w:t>
            </w:r>
          </w:p>
        </w:tc>
        <w:tc>
          <w:tcPr>
            <w:tcW w:type="dxa" w:w="3400"/>
            <w:shd w:fill="0B1020"/>
          </w:tcPr>
          <w:p>
            <w:pPr>
              <w:spacing w:after="0"/>
            </w:pPr>
            <w:r>
              <w:rPr>
                <w:b/>
                <w:color w:val="FFFFFF"/>
                <w:sz w:val="17"/>
              </w:rPr>
              <w:t>Heutige Funktion</w:t>
            </w:r>
          </w:p>
        </w:tc>
        <w:tc>
          <w:tcPr>
            <w:tcW w:type="dxa" w:w="3400"/>
            <w:shd w:fill="0B1020"/>
          </w:tcPr>
          <w:p>
            <w:pPr>
              <w:spacing w:after="0"/>
            </w:pPr>
            <w:r>
              <w:rPr>
                <w:b/>
                <w:color w:val="FFFFFF"/>
                <w:sz w:val="17"/>
              </w:rPr>
              <w:t>Wirkungsökonomische Übersetzung</w:t>
            </w:r>
          </w:p>
        </w:tc>
      </w:tr>
      <w:tr>
        <w:tc>
          <w:tcPr>
            <w:tcW w:type="dxa" w:w="3400"/>
            <w:shd w:fill="F6F1E8"/>
          </w:tcPr>
          <w:p>
            <w:pPr>
              <w:spacing w:after="0"/>
            </w:pPr>
            <w:r>
              <w:rPr>
                <w:b w:val="0"/>
                <w:color w:val="2B2D2E"/>
                <w:sz w:val="16"/>
              </w:rPr>
              <w:t>CSRD / ESRS</w:t>
            </w:r>
          </w:p>
        </w:tc>
        <w:tc>
          <w:tcPr>
            <w:tcW w:type="dxa" w:w="3400"/>
            <w:shd w:fill="F6F1E8"/>
          </w:tcPr>
          <w:p>
            <w:pPr>
              <w:spacing w:after="0"/>
            </w:pPr>
            <w:r>
              <w:rPr>
                <w:b w:val="0"/>
                <w:color w:val="2B2D2E"/>
                <w:sz w:val="16"/>
              </w:rPr>
              <w:t>Nachhaltigkeitsberichterstattung zu Risiken, Chancen, Wirkungen</w:t>
            </w:r>
          </w:p>
        </w:tc>
        <w:tc>
          <w:tcPr>
            <w:tcW w:type="dxa" w:w="3400"/>
            <w:shd w:fill="F6F1E8"/>
          </w:tcPr>
          <w:p>
            <w:pPr>
              <w:spacing w:after="0"/>
            </w:pPr>
            <w:r>
              <w:rPr>
                <w:b w:val="0"/>
                <w:color w:val="2B2D2E"/>
                <w:sz w:val="16"/>
              </w:rPr>
              <w:t>Berichtsdaten werden zu Steuerungsdaten für WÖk-IDs, KII, Kapital und Produktwirkung.</w:t>
            </w:r>
          </w:p>
        </w:tc>
      </w:tr>
      <w:tr>
        <w:tc>
          <w:tcPr>
            <w:tcW w:type="dxa" w:w="3400"/>
            <w:shd w:fill="FFFFFF"/>
          </w:tcPr>
          <w:p>
            <w:pPr>
              <w:spacing w:after="0"/>
            </w:pPr>
            <w:r>
              <w:rPr>
                <w:b w:val="0"/>
                <w:color w:val="2B2D2E"/>
                <w:sz w:val="16"/>
              </w:rPr>
              <w:t>EU-Taxonomie</w:t>
            </w:r>
          </w:p>
        </w:tc>
        <w:tc>
          <w:tcPr>
            <w:tcW w:type="dxa" w:w="3400"/>
            <w:shd w:fill="FFFFFF"/>
          </w:tcPr>
          <w:p>
            <w:pPr>
              <w:spacing w:after="0"/>
            </w:pPr>
            <w:r>
              <w:rPr>
                <w:b w:val="0"/>
                <w:color w:val="2B2D2E"/>
                <w:sz w:val="16"/>
              </w:rPr>
              <w:t>Klassifikation ökologisch nachhaltiger Aktivitäten</w:t>
            </w:r>
          </w:p>
        </w:tc>
        <w:tc>
          <w:tcPr>
            <w:tcW w:type="dxa" w:w="3400"/>
            <w:shd w:fill="FFFFFF"/>
          </w:tcPr>
          <w:p>
            <w:pPr>
              <w:spacing w:after="0"/>
            </w:pPr>
            <w:r>
              <w:rPr>
                <w:b w:val="0"/>
                <w:color w:val="2B2D2E"/>
                <w:sz w:val="16"/>
              </w:rPr>
              <w:t>Ökologische Klassifikation wird in MPD-Gesamtwirkung erweitert.</w:t>
            </w:r>
          </w:p>
        </w:tc>
      </w:tr>
      <w:tr>
        <w:tc>
          <w:tcPr>
            <w:tcW w:type="dxa" w:w="3400"/>
            <w:shd w:fill="F6F1E8"/>
          </w:tcPr>
          <w:p>
            <w:pPr>
              <w:spacing w:after="0"/>
            </w:pPr>
            <w:r>
              <w:rPr>
                <w:b w:val="0"/>
                <w:color w:val="2B2D2E"/>
                <w:sz w:val="16"/>
              </w:rPr>
              <w:t>CSDDD</w:t>
            </w:r>
          </w:p>
        </w:tc>
        <w:tc>
          <w:tcPr>
            <w:tcW w:type="dxa" w:w="3400"/>
            <w:shd w:fill="F6F1E8"/>
          </w:tcPr>
          <w:p>
            <w:pPr>
              <w:spacing w:after="0"/>
            </w:pPr>
            <w:r>
              <w:rPr>
                <w:b w:val="0"/>
                <w:color w:val="2B2D2E"/>
                <w:sz w:val="16"/>
              </w:rPr>
              <w:t>Sorgfaltspflichten zu Menschenrechten und Umwelt in Aktivitätsketten</w:t>
            </w:r>
          </w:p>
        </w:tc>
        <w:tc>
          <w:tcPr>
            <w:tcW w:type="dxa" w:w="3400"/>
            <w:shd w:fill="F6F1E8"/>
          </w:tcPr>
          <w:p>
            <w:pPr>
              <w:spacing w:after="0"/>
            </w:pPr>
            <w:r>
              <w:rPr>
                <w:b w:val="0"/>
                <w:color w:val="2B2D2E"/>
                <w:sz w:val="16"/>
              </w:rPr>
              <w:t>Lieferkettenwirkung wird Risiko-, Kosten- und Vorsteuerlogik.</w:t>
            </w:r>
          </w:p>
        </w:tc>
      </w:tr>
      <w:tr>
        <w:tc>
          <w:tcPr>
            <w:tcW w:type="dxa" w:w="3400"/>
            <w:shd w:fill="FFFFFF"/>
          </w:tcPr>
          <w:p>
            <w:pPr>
              <w:spacing w:after="0"/>
            </w:pPr>
            <w:r>
              <w:rPr>
                <w:b w:val="0"/>
                <w:color w:val="2B2D2E"/>
                <w:sz w:val="16"/>
              </w:rPr>
              <w:t>EBA ESG-Risikoleitlinien</w:t>
            </w:r>
          </w:p>
        </w:tc>
        <w:tc>
          <w:tcPr>
            <w:tcW w:type="dxa" w:w="3400"/>
            <w:shd w:fill="FFFFFF"/>
          </w:tcPr>
          <w:p>
            <w:pPr>
              <w:spacing w:after="0"/>
            </w:pPr>
            <w:r>
              <w:rPr>
                <w:b w:val="0"/>
                <w:color w:val="2B2D2E"/>
                <w:sz w:val="16"/>
              </w:rPr>
              <w:t>Banken integrieren ESG-Risiken in Identifikation, Messung, Management und Monitoring</w:t>
            </w:r>
          </w:p>
        </w:tc>
        <w:tc>
          <w:tcPr>
            <w:tcW w:type="dxa" w:w="3400"/>
            <w:shd w:fill="FFFFFF"/>
          </w:tcPr>
          <w:p>
            <w:pPr>
              <w:spacing w:after="0"/>
            </w:pPr>
            <w:r>
              <w:rPr>
                <w:b w:val="0"/>
                <w:color w:val="2B2D2E"/>
                <w:sz w:val="16"/>
              </w:rPr>
              <w:t>Kreditfähigkeit wird zunehmend abhängig von Wirkungsdaten und Transformationsplänen.</w:t>
            </w:r>
          </w:p>
        </w:tc>
      </w:tr>
      <w:tr>
        <w:tc>
          <w:tcPr>
            <w:tcW w:type="dxa" w:w="3400"/>
            <w:shd w:fill="F6F1E8"/>
          </w:tcPr>
          <w:p>
            <w:pPr>
              <w:spacing w:after="0"/>
            </w:pPr>
            <w:r>
              <w:rPr>
                <w:b w:val="0"/>
                <w:color w:val="2B2D2E"/>
                <w:sz w:val="16"/>
              </w:rPr>
              <w:t>EIOPA Sustainable Finance</w:t>
            </w:r>
          </w:p>
        </w:tc>
        <w:tc>
          <w:tcPr>
            <w:tcW w:type="dxa" w:w="3400"/>
            <w:shd w:fill="F6F1E8"/>
          </w:tcPr>
          <w:p>
            <w:pPr>
              <w:spacing w:after="0"/>
            </w:pPr>
            <w:r>
              <w:rPr>
                <w:b w:val="0"/>
                <w:color w:val="2B2D2E"/>
                <w:sz w:val="16"/>
              </w:rPr>
              <w:t>Versicherer und Pensionsanbieter managen Nachhaltigkeitsrisiken in Assets und Liabilities</w:t>
            </w:r>
          </w:p>
        </w:tc>
        <w:tc>
          <w:tcPr>
            <w:tcW w:type="dxa" w:w="3400"/>
            <w:shd w:fill="F6F1E8"/>
          </w:tcPr>
          <w:p>
            <w:pPr>
              <w:spacing w:after="0"/>
            </w:pPr>
            <w:r>
              <w:rPr>
                <w:b w:val="0"/>
                <w:color w:val="2B2D2E"/>
                <w:sz w:val="16"/>
              </w:rPr>
              <w:t>Versicherbarkeit wird Frühwarnsignal für reale Wirkungsrisiken.</w:t>
            </w:r>
          </w:p>
        </w:tc>
      </w:tr>
      <w:tr>
        <w:tc>
          <w:tcPr>
            <w:tcW w:type="dxa" w:w="3400"/>
            <w:shd w:fill="FFFFFF"/>
          </w:tcPr>
          <w:p>
            <w:pPr>
              <w:spacing w:after="0"/>
            </w:pPr>
            <w:r>
              <w:rPr>
                <w:b w:val="0"/>
                <w:color w:val="2B2D2E"/>
                <w:sz w:val="16"/>
              </w:rPr>
              <w:t>ESG-Ratings / Börsen</w:t>
            </w:r>
          </w:p>
        </w:tc>
        <w:tc>
          <w:tcPr>
            <w:tcW w:type="dxa" w:w="3400"/>
            <w:shd w:fill="FFFFFF"/>
          </w:tcPr>
          <w:p>
            <w:pPr>
              <w:spacing w:after="0"/>
            </w:pPr>
            <w:r>
              <w:rPr>
                <w:b w:val="0"/>
                <w:color w:val="2B2D2E"/>
                <w:sz w:val="16"/>
              </w:rPr>
              <w:t>Kapitalmarktsignale und Vergleichsdaten</w:t>
            </w:r>
          </w:p>
        </w:tc>
        <w:tc>
          <w:tcPr>
            <w:tcW w:type="dxa" w:w="3400"/>
            <w:shd w:fill="FFFFFF"/>
          </w:tcPr>
          <w:p>
            <w:pPr>
              <w:spacing w:after="0"/>
            </w:pPr>
            <w:r>
              <w:rPr>
                <w:b w:val="0"/>
                <w:color w:val="2B2D2E"/>
                <w:sz w:val="16"/>
              </w:rPr>
              <w:t>WÖk verhindert Durchschnitts- und Kompensationslogik durch rote Linien und NWI.</w:t>
            </w:r>
          </w:p>
        </w:tc>
      </w:tr>
    </w:tbl>
    <w:p/>
    <w:p>
      <w:pPr>
        <w:pStyle w:val="Heading1"/>
      </w:pPr>
      <w:r>
        <w:t>4. Wirkungsrisiko: Definition und Risikoklassen</w:t>
      </w:r>
    </w:p>
    <w:p>
      <w:r>
        <w:t>Wirkungsrisiko ist die Möglichkeit, dass ein Unternehmen durch Handlung, Unterlassen, Produkt, Lieferkette, Kapitalfluss, Datenverwendung oder Kommunikation negative Zustandsveränderungen erzeugt, die später als finanzielle, rechtliche, operative oder gesellschaftliche Risiken zurückkehren. Wirkungsrisiko ist damit breiter als ESG-Risiko. Es umfasst auch Demokratie-, Medien-, Digital-, Gesundheits- und Systemrisiken.</w:t>
      </w:r>
    </w:p>
    <w:p>
      <w:r>
        <w:t>Die Wirkungsökonomie unterscheidet zwischen Risiko erster Ordnung, zweiter Ordnung und dritter Ordnung. Erste Ordnung: unmittelbare Schäden, zum Beispiel Emissionen, Unfall, Datenpanne. Zweite Ordnung: Folgeschäden in Lieferketten, Gesundheit, Kosten oder Reputation. Dritte Ordnung: Veränderung von Systembedingungen, etwa Vertrauensverlust, politische Instabilität, Marktverzerrung oder Normverschiebung.</w:t>
      </w:r>
    </w:p>
    <w:tbl>
      <w:tblPr>
        <w:tblStyle w:val="TableGrid"/>
        <w:tblW w:type="auto" w:w="0"/>
        <w:jc w:val="center"/>
        <w:tblLook w:firstColumn="1" w:firstRow="1" w:lastColumn="0" w:lastRow="0" w:noHBand="0" w:noVBand="1" w:val="04A0"/>
      </w:tblPr>
      <w:tblGrid>
        <w:gridCol w:w="2550"/>
        <w:gridCol w:w="2550"/>
        <w:gridCol w:w="2550"/>
        <w:gridCol w:w="2550"/>
      </w:tblGrid>
      <w:tr>
        <w:trPr>
          <w:tblHeader w:val="true"/>
        </w:trPr>
        <w:tc>
          <w:tcPr>
            <w:tcW w:type="dxa" w:w="2550"/>
            <w:shd w:fill="0B1020"/>
          </w:tcPr>
          <w:p>
            <w:pPr>
              <w:spacing w:after="0"/>
            </w:pPr>
            <w:r>
              <w:rPr>
                <w:b/>
                <w:color w:val="FFFFFF"/>
                <w:sz w:val="17"/>
              </w:rPr>
              <w:t>Risikoklasse</w:t>
            </w:r>
          </w:p>
        </w:tc>
        <w:tc>
          <w:tcPr>
            <w:tcW w:type="dxa" w:w="2550"/>
            <w:shd w:fill="0B1020"/>
          </w:tcPr>
          <w:p>
            <w:pPr>
              <w:spacing w:after="0"/>
            </w:pPr>
            <w:r>
              <w:rPr>
                <w:b/>
                <w:color w:val="FFFFFF"/>
                <w:sz w:val="17"/>
              </w:rPr>
              <w:t>Beschreibung</w:t>
            </w:r>
          </w:p>
        </w:tc>
        <w:tc>
          <w:tcPr>
            <w:tcW w:type="dxa" w:w="2550"/>
            <w:shd w:fill="0B1020"/>
          </w:tcPr>
          <w:p>
            <w:pPr>
              <w:spacing w:after="0"/>
            </w:pPr>
            <w:r>
              <w:rPr>
                <w:b/>
                <w:color w:val="FFFFFF"/>
                <w:sz w:val="17"/>
              </w:rPr>
              <w:t>Beispiel</w:t>
            </w:r>
          </w:p>
        </w:tc>
        <w:tc>
          <w:tcPr>
            <w:tcW w:type="dxa" w:w="2550"/>
            <w:shd w:fill="0B1020"/>
          </w:tcPr>
          <w:p>
            <w:pPr>
              <w:spacing w:after="0"/>
            </w:pPr>
            <w:r>
              <w:rPr>
                <w:b/>
                <w:color w:val="FFFFFF"/>
                <w:sz w:val="17"/>
              </w:rPr>
              <w:t>WÖk-Instrument</w:t>
            </w:r>
          </w:p>
        </w:tc>
      </w:tr>
      <w:tr>
        <w:tc>
          <w:tcPr>
            <w:tcW w:type="dxa" w:w="2550"/>
            <w:shd w:fill="F6F1E8"/>
          </w:tcPr>
          <w:p>
            <w:pPr>
              <w:spacing w:after="0"/>
            </w:pPr>
            <w:r>
              <w:rPr>
                <w:b w:val="0"/>
                <w:color w:val="2B2D2E"/>
                <w:sz w:val="16"/>
              </w:rPr>
              <w:t>Physisches Risiko</w:t>
            </w:r>
          </w:p>
        </w:tc>
        <w:tc>
          <w:tcPr>
            <w:tcW w:type="dxa" w:w="2550"/>
            <w:shd w:fill="F6F1E8"/>
          </w:tcPr>
          <w:p>
            <w:pPr>
              <w:spacing w:after="0"/>
            </w:pPr>
            <w:r>
              <w:rPr>
                <w:b w:val="0"/>
                <w:color w:val="2B2D2E"/>
                <w:sz w:val="16"/>
              </w:rPr>
              <w:t>Schäden durch Klima, Wasser, Hitze, Extremereignisse</w:t>
            </w:r>
          </w:p>
        </w:tc>
        <w:tc>
          <w:tcPr>
            <w:tcW w:type="dxa" w:w="2550"/>
            <w:shd w:fill="F6F1E8"/>
          </w:tcPr>
          <w:p>
            <w:pPr>
              <w:spacing w:after="0"/>
            </w:pPr>
            <w:r>
              <w:rPr>
                <w:b w:val="0"/>
                <w:color w:val="2B2D2E"/>
                <w:sz w:val="16"/>
              </w:rPr>
              <w:t>Standortausfall durch Überschwemmung</w:t>
            </w:r>
          </w:p>
        </w:tc>
        <w:tc>
          <w:tcPr>
            <w:tcW w:type="dxa" w:w="2550"/>
            <w:shd w:fill="F6F1E8"/>
          </w:tcPr>
          <w:p>
            <w:pPr>
              <w:spacing w:after="0"/>
            </w:pPr>
            <w:r>
              <w:rPr>
                <w:b w:val="0"/>
                <w:color w:val="2B2D2E"/>
                <w:sz w:val="16"/>
              </w:rPr>
              <w:t>Klimarisiko-Score, Standortresilienzcheck</w:t>
            </w:r>
          </w:p>
        </w:tc>
      </w:tr>
      <w:tr>
        <w:tc>
          <w:tcPr>
            <w:tcW w:type="dxa" w:w="2550"/>
            <w:shd w:fill="FFFFFF"/>
          </w:tcPr>
          <w:p>
            <w:pPr>
              <w:spacing w:after="0"/>
            </w:pPr>
            <w:r>
              <w:rPr>
                <w:b w:val="0"/>
                <w:color w:val="2B2D2E"/>
                <w:sz w:val="16"/>
              </w:rPr>
              <w:t>Transitionsrisiko</w:t>
            </w:r>
          </w:p>
        </w:tc>
        <w:tc>
          <w:tcPr>
            <w:tcW w:type="dxa" w:w="2550"/>
            <w:shd w:fill="FFFFFF"/>
          </w:tcPr>
          <w:p>
            <w:pPr>
              <w:spacing w:after="0"/>
            </w:pPr>
            <w:r>
              <w:rPr>
                <w:b w:val="0"/>
                <w:color w:val="2B2D2E"/>
                <w:sz w:val="16"/>
              </w:rPr>
              <w:t>Geschäftsmodell verliert Tragfähigkeit durch Regulierung, Technologie oder Markt</w:t>
            </w:r>
          </w:p>
        </w:tc>
        <w:tc>
          <w:tcPr>
            <w:tcW w:type="dxa" w:w="2550"/>
            <w:shd w:fill="FFFFFF"/>
          </w:tcPr>
          <w:p>
            <w:pPr>
              <w:spacing w:after="0"/>
            </w:pPr>
            <w:r>
              <w:rPr>
                <w:b w:val="0"/>
                <w:color w:val="2B2D2E"/>
                <w:sz w:val="16"/>
              </w:rPr>
              <w:t>Fossile Anlagen, CO2-intensive Lieferkette</w:t>
            </w:r>
          </w:p>
        </w:tc>
        <w:tc>
          <w:tcPr>
            <w:tcW w:type="dxa" w:w="2550"/>
            <w:shd w:fill="FFFFFF"/>
          </w:tcPr>
          <w:p>
            <w:pPr>
              <w:spacing w:after="0"/>
            </w:pPr>
            <w:r>
              <w:rPr>
                <w:b w:val="0"/>
                <w:color w:val="2B2D2E"/>
                <w:sz w:val="16"/>
              </w:rPr>
              <w:t>Stranded-Asset-Prüfung, T-SROI-Transformationsplan</w:t>
            </w:r>
          </w:p>
        </w:tc>
      </w:tr>
      <w:tr>
        <w:tc>
          <w:tcPr>
            <w:tcW w:type="dxa" w:w="2550"/>
            <w:shd w:fill="F6F1E8"/>
          </w:tcPr>
          <w:p>
            <w:pPr>
              <w:spacing w:after="0"/>
            </w:pPr>
            <w:r>
              <w:rPr>
                <w:b w:val="0"/>
                <w:color w:val="2B2D2E"/>
                <w:sz w:val="16"/>
              </w:rPr>
              <w:t>Soziales Risiko</w:t>
            </w:r>
          </w:p>
        </w:tc>
        <w:tc>
          <w:tcPr>
            <w:tcW w:type="dxa" w:w="2550"/>
            <w:shd w:fill="F6F1E8"/>
          </w:tcPr>
          <w:p>
            <w:pPr>
              <w:spacing w:after="0"/>
            </w:pPr>
            <w:r>
              <w:rPr>
                <w:b w:val="0"/>
                <w:color w:val="2B2D2E"/>
                <w:sz w:val="16"/>
              </w:rPr>
              <w:t>Arbeits-, Menschenrechts- oder Teilhaberiskio</w:t>
            </w:r>
          </w:p>
        </w:tc>
        <w:tc>
          <w:tcPr>
            <w:tcW w:type="dxa" w:w="2550"/>
            <w:shd w:fill="F6F1E8"/>
          </w:tcPr>
          <w:p>
            <w:pPr>
              <w:spacing w:after="0"/>
            </w:pPr>
            <w:r>
              <w:rPr>
                <w:b w:val="0"/>
                <w:color w:val="2B2D2E"/>
                <w:sz w:val="16"/>
              </w:rPr>
              <w:t>Kinderarbeit, Überlastung, Diskriminierung</w:t>
            </w:r>
          </w:p>
        </w:tc>
        <w:tc>
          <w:tcPr>
            <w:tcW w:type="dxa" w:w="2550"/>
            <w:shd w:fill="F6F1E8"/>
          </w:tcPr>
          <w:p>
            <w:pPr>
              <w:spacing w:after="0"/>
            </w:pPr>
            <w:r>
              <w:rPr>
                <w:b w:val="0"/>
                <w:color w:val="2B2D2E"/>
                <w:sz w:val="16"/>
              </w:rPr>
              <w:t>Lieferketten-Scorecards, Arbeitsschutz-KII</w:t>
            </w:r>
          </w:p>
        </w:tc>
      </w:tr>
      <w:tr>
        <w:tc>
          <w:tcPr>
            <w:tcW w:type="dxa" w:w="2550"/>
            <w:shd w:fill="FFFFFF"/>
          </w:tcPr>
          <w:p>
            <w:pPr>
              <w:spacing w:after="0"/>
            </w:pPr>
            <w:r>
              <w:rPr>
                <w:b w:val="0"/>
                <w:color w:val="2B2D2E"/>
                <w:sz w:val="16"/>
              </w:rPr>
              <w:t>Governance-Risiko</w:t>
            </w:r>
          </w:p>
        </w:tc>
        <w:tc>
          <w:tcPr>
            <w:tcW w:type="dxa" w:w="2550"/>
            <w:shd w:fill="FFFFFF"/>
          </w:tcPr>
          <w:p>
            <w:pPr>
              <w:spacing w:after="0"/>
            </w:pPr>
            <w:r>
              <w:rPr>
                <w:b w:val="0"/>
                <w:color w:val="2B2D2E"/>
                <w:sz w:val="16"/>
              </w:rPr>
              <w:t>Intransparenz, Korruption, Lobbying, Steuervermeidung</w:t>
            </w:r>
          </w:p>
        </w:tc>
        <w:tc>
          <w:tcPr>
            <w:tcW w:type="dxa" w:w="2550"/>
            <w:shd w:fill="FFFFFF"/>
          </w:tcPr>
          <w:p>
            <w:pPr>
              <w:spacing w:after="0"/>
            </w:pPr>
            <w:r>
              <w:rPr>
                <w:b w:val="0"/>
                <w:color w:val="2B2D2E"/>
                <w:sz w:val="16"/>
              </w:rPr>
              <w:t>Verdeckte Einflussnahme, Bilanztricks</w:t>
            </w:r>
          </w:p>
        </w:tc>
        <w:tc>
          <w:tcPr>
            <w:tcW w:type="dxa" w:w="2550"/>
            <w:shd w:fill="FFFFFF"/>
          </w:tcPr>
          <w:p>
            <w:pPr>
              <w:spacing w:after="0"/>
            </w:pPr>
            <w:r>
              <w:rPr>
                <w:b w:val="0"/>
                <w:color w:val="2B2D2E"/>
                <w:sz w:val="16"/>
              </w:rPr>
              <w:t>Governance-WÖk-IDs, Transparenzregister</w:t>
            </w:r>
          </w:p>
        </w:tc>
      </w:tr>
      <w:tr>
        <w:tc>
          <w:tcPr>
            <w:tcW w:type="dxa" w:w="2550"/>
            <w:shd w:fill="F6F1E8"/>
          </w:tcPr>
          <w:p>
            <w:pPr>
              <w:spacing w:after="0"/>
            </w:pPr>
            <w:r>
              <w:rPr>
                <w:b w:val="0"/>
                <w:color w:val="2B2D2E"/>
                <w:sz w:val="16"/>
              </w:rPr>
              <w:t>Digital-/KI-Risiko</w:t>
            </w:r>
          </w:p>
        </w:tc>
        <w:tc>
          <w:tcPr>
            <w:tcW w:type="dxa" w:w="2550"/>
            <w:shd w:fill="F6F1E8"/>
          </w:tcPr>
          <w:p>
            <w:pPr>
              <w:spacing w:after="0"/>
            </w:pPr>
            <w:r>
              <w:rPr>
                <w:b w:val="0"/>
                <w:color w:val="2B2D2E"/>
                <w:sz w:val="16"/>
              </w:rPr>
              <w:t>Algorithmische Diskriminierung, Cyberfragilität, Datenmissbrauch</w:t>
            </w:r>
          </w:p>
        </w:tc>
        <w:tc>
          <w:tcPr>
            <w:tcW w:type="dxa" w:w="2550"/>
            <w:shd w:fill="F6F1E8"/>
          </w:tcPr>
          <w:p>
            <w:pPr>
              <w:spacing w:after="0"/>
            </w:pPr>
            <w:r>
              <w:rPr>
                <w:b w:val="0"/>
                <w:color w:val="2B2D2E"/>
                <w:sz w:val="16"/>
              </w:rPr>
              <w:t>Black-Box-Entscheidung, Kundendatenleck</w:t>
            </w:r>
          </w:p>
        </w:tc>
        <w:tc>
          <w:tcPr>
            <w:tcW w:type="dxa" w:w="2550"/>
            <w:shd w:fill="F6F1E8"/>
          </w:tcPr>
          <w:p>
            <w:pPr>
              <w:spacing w:after="0"/>
            </w:pPr>
            <w:r>
              <w:rPr>
                <w:b w:val="0"/>
                <w:color w:val="2B2D2E"/>
                <w:sz w:val="16"/>
              </w:rPr>
              <w:t>KI-Wirkungscheck, Datenqualitätsaudit</w:t>
            </w:r>
          </w:p>
        </w:tc>
      </w:tr>
      <w:tr>
        <w:tc>
          <w:tcPr>
            <w:tcW w:type="dxa" w:w="2550"/>
            <w:shd w:fill="FFFFFF"/>
          </w:tcPr>
          <w:p>
            <w:pPr>
              <w:spacing w:after="0"/>
            </w:pPr>
            <w:r>
              <w:rPr>
                <w:b w:val="0"/>
                <w:color w:val="2B2D2E"/>
                <w:sz w:val="16"/>
              </w:rPr>
              <w:t>Demokratie-/Resonanzrisiko</w:t>
            </w:r>
          </w:p>
        </w:tc>
        <w:tc>
          <w:tcPr>
            <w:tcW w:type="dxa" w:w="2550"/>
            <w:shd w:fill="FFFFFF"/>
          </w:tcPr>
          <w:p>
            <w:pPr>
              <w:spacing w:after="0"/>
            </w:pPr>
            <w:r>
              <w:rPr>
                <w:b w:val="0"/>
                <w:color w:val="2B2D2E"/>
                <w:sz w:val="16"/>
              </w:rPr>
              <w:t>Desinformation, Polarisierung, Manipulation</w:t>
            </w:r>
          </w:p>
        </w:tc>
        <w:tc>
          <w:tcPr>
            <w:tcW w:type="dxa" w:w="2550"/>
            <w:shd w:fill="FFFFFF"/>
          </w:tcPr>
          <w:p>
            <w:pPr>
              <w:spacing w:after="0"/>
            </w:pPr>
            <w:r>
              <w:rPr>
                <w:b w:val="0"/>
                <w:color w:val="2B2D2E"/>
                <w:sz w:val="16"/>
              </w:rPr>
              <w:t>Plattformgeschäft mit toxischer Reichweite</w:t>
            </w:r>
          </w:p>
        </w:tc>
        <w:tc>
          <w:tcPr>
            <w:tcW w:type="dxa" w:w="2550"/>
            <w:shd w:fill="FFFFFF"/>
          </w:tcPr>
          <w:p>
            <w:pPr>
              <w:spacing w:after="0"/>
            </w:pPr>
            <w:r>
              <w:rPr>
                <w:b w:val="0"/>
                <w:color w:val="2B2D2E"/>
                <w:sz w:val="16"/>
              </w:rPr>
              <w:t>SDG+-Score, Medienwirkungscheck</w:t>
            </w:r>
          </w:p>
        </w:tc>
      </w:tr>
    </w:tbl>
    <w:p/>
    <w:p>
      <w:pPr>
        <w:pStyle w:val="Heading1"/>
      </w:pPr>
      <w:r>
        <w:t>5. Enterprise Risk Management nach Wirkung</w:t>
      </w:r>
    </w:p>
    <w:p>
      <w:r>
        <w:t>Klassisches ERM fragt: Welche Risiken gefährden das Unternehmen? Wirkungsorientiertes ERM fragt zusätzlich: Welche Wirkungen des Unternehmens gefährden andere - und kehren dadurch als Risiko zurück? Diese Erweiterung ist entscheidend. Unternehmen sind nicht nur Risikoträger, sondern Risikoerzeuger.</w:t>
      </w:r>
    </w:p>
    <w:p>
      <w:r>
        <w:t>Ein wirkungsorientiertes ERM verankert Wirkung in Risikoinventur, Risikobewertung, Risikosteuerung, Szenarioanalyse, Risikobericht, Vorstandsvorlage und Kapitalplanung. Es verbindet Eintrittswahrscheinlichkeit und Schadenshöhe mit Wirkungsintensität, Wirkungsempfänger, Zeithorizont, Nichtkompensationsgrenze und Reversibilität.</w:t>
      </w:r>
    </w:p>
    <w:p>
      <w:r>
        <w:t>Die wichtigste Änderung betrifft Zeithorizonte. Viele Wirkungsrisiken sind langfristig, kumulativ oder nicht-linear. Sie passen schlecht in Quartalslogik. Deshalb braucht ERM Wirkungszeit: kurzfristige Störungen, mittelfristige Übergangskosten, langfristige Systemgrenzen.</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3400"/>
            <w:shd w:fill="0B1020"/>
          </w:tcPr>
          <w:p>
            <w:pPr>
              <w:spacing w:after="0"/>
            </w:pPr>
            <w:r>
              <w:rPr>
                <w:b/>
                <w:color w:val="FFFFFF"/>
                <w:sz w:val="17"/>
              </w:rPr>
              <w:t>ERM-Baustein</w:t>
            </w:r>
          </w:p>
        </w:tc>
        <w:tc>
          <w:tcPr>
            <w:tcW w:type="dxa" w:w="3400"/>
            <w:shd w:fill="0B1020"/>
          </w:tcPr>
          <w:p>
            <w:pPr>
              <w:spacing w:after="0"/>
            </w:pPr>
            <w:r>
              <w:rPr>
                <w:b/>
                <w:color w:val="FFFFFF"/>
                <w:sz w:val="17"/>
              </w:rPr>
              <w:t>Klassische Frage</w:t>
            </w:r>
          </w:p>
        </w:tc>
        <w:tc>
          <w:tcPr>
            <w:tcW w:type="dxa" w:w="3400"/>
            <w:shd w:fill="0B1020"/>
          </w:tcPr>
          <w:p>
            <w:pPr>
              <w:spacing w:after="0"/>
            </w:pPr>
            <w:r>
              <w:rPr>
                <w:b/>
                <w:color w:val="FFFFFF"/>
                <w:sz w:val="17"/>
              </w:rPr>
              <w:t>WÖk-Erweiterung</w:t>
            </w:r>
          </w:p>
        </w:tc>
      </w:tr>
      <w:tr>
        <w:tc>
          <w:tcPr>
            <w:tcW w:type="dxa" w:w="3400"/>
            <w:shd w:fill="F6F1E8"/>
          </w:tcPr>
          <w:p>
            <w:pPr>
              <w:spacing w:after="0"/>
            </w:pPr>
            <w:r>
              <w:rPr>
                <w:b w:val="0"/>
                <w:color w:val="2B2D2E"/>
                <w:sz w:val="16"/>
              </w:rPr>
              <w:t>Risikoinventur</w:t>
            </w:r>
          </w:p>
        </w:tc>
        <w:tc>
          <w:tcPr>
            <w:tcW w:type="dxa" w:w="3400"/>
            <w:shd w:fill="F6F1E8"/>
          </w:tcPr>
          <w:p>
            <w:pPr>
              <w:spacing w:after="0"/>
            </w:pPr>
            <w:r>
              <w:rPr>
                <w:b w:val="0"/>
                <w:color w:val="2B2D2E"/>
                <w:sz w:val="16"/>
              </w:rPr>
              <w:t>Was kann uns schaden?</w:t>
            </w:r>
          </w:p>
        </w:tc>
        <w:tc>
          <w:tcPr>
            <w:tcW w:type="dxa" w:w="3400"/>
            <w:shd w:fill="F6F1E8"/>
          </w:tcPr>
          <w:p>
            <w:pPr>
              <w:spacing w:after="0"/>
            </w:pPr>
            <w:r>
              <w:rPr>
                <w:b w:val="0"/>
                <w:color w:val="2B2D2E"/>
                <w:sz w:val="16"/>
              </w:rPr>
              <w:t>Welche Wirkung erzeugen wir und wen kann sie schädigen?</w:t>
            </w:r>
          </w:p>
        </w:tc>
      </w:tr>
      <w:tr>
        <w:tc>
          <w:tcPr>
            <w:tcW w:type="dxa" w:w="3400"/>
            <w:shd w:fill="FFFFFF"/>
          </w:tcPr>
          <w:p>
            <w:pPr>
              <w:spacing w:after="0"/>
            </w:pPr>
            <w:r>
              <w:rPr>
                <w:b w:val="0"/>
                <w:color w:val="2B2D2E"/>
                <w:sz w:val="16"/>
              </w:rPr>
              <w:t>Risikobewertung</w:t>
            </w:r>
          </w:p>
        </w:tc>
        <w:tc>
          <w:tcPr>
            <w:tcW w:type="dxa" w:w="3400"/>
            <w:shd w:fill="FFFFFF"/>
          </w:tcPr>
          <w:p>
            <w:pPr>
              <w:spacing w:after="0"/>
            </w:pPr>
            <w:r>
              <w:rPr>
                <w:b w:val="0"/>
                <w:color w:val="2B2D2E"/>
                <w:sz w:val="16"/>
              </w:rPr>
              <w:t>Wahrscheinlichkeit x Schaden</w:t>
            </w:r>
          </w:p>
        </w:tc>
        <w:tc>
          <w:tcPr>
            <w:tcW w:type="dxa" w:w="3400"/>
            <w:shd w:fill="FFFFFF"/>
          </w:tcPr>
          <w:p>
            <w:pPr>
              <w:spacing w:after="0"/>
            </w:pPr>
            <w:r>
              <w:rPr>
                <w:b w:val="0"/>
                <w:color w:val="2B2D2E"/>
                <w:sz w:val="16"/>
              </w:rPr>
              <w:t>Plus: Wirkungsordnung, rote Linie, Reversibilität, Datenqualität</w:t>
            </w:r>
          </w:p>
        </w:tc>
      </w:tr>
      <w:tr>
        <w:tc>
          <w:tcPr>
            <w:tcW w:type="dxa" w:w="3400"/>
            <w:shd w:fill="F6F1E8"/>
          </w:tcPr>
          <w:p>
            <w:pPr>
              <w:spacing w:after="0"/>
            </w:pPr>
            <w:r>
              <w:rPr>
                <w:b w:val="0"/>
                <w:color w:val="2B2D2E"/>
                <w:sz w:val="16"/>
              </w:rPr>
              <w:t>Risikosteuerung</w:t>
            </w:r>
          </w:p>
        </w:tc>
        <w:tc>
          <w:tcPr>
            <w:tcW w:type="dxa" w:w="3400"/>
            <w:shd w:fill="F6F1E8"/>
          </w:tcPr>
          <w:p>
            <w:pPr>
              <w:spacing w:after="0"/>
            </w:pPr>
            <w:r>
              <w:rPr>
                <w:b w:val="0"/>
                <w:color w:val="2B2D2E"/>
                <w:sz w:val="16"/>
              </w:rPr>
              <w:t>Vermeiden, mindern, transferieren, akzeptieren</w:t>
            </w:r>
          </w:p>
        </w:tc>
        <w:tc>
          <w:tcPr>
            <w:tcW w:type="dxa" w:w="3400"/>
            <w:shd w:fill="F6F1E8"/>
          </w:tcPr>
          <w:p>
            <w:pPr>
              <w:spacing w:after="0"/>
            </w:pPr>
            <w:r>
              <w:rPr>
                <w:b w:val="0"/>
                <w:color w:val="2B2D2E"/>
                <w:sz w:val="16"/>
              </w:rPr>
              <w:t>Plus: Transformieren, rückkoppeln, kompensationsfrei begrenzen</w:t>
            </w:r>
          </w:p>
        </w:tc>
      </w:tr>
      <w:tr>
        <w:tc>
          <w:tcPr>
            <w:tcW w:type="dxa" w:w="3400"/>
            <w:shd w:fill="FFFFFF"/>
          </w:tcPr>
          <w:p>
            <w:pPr>
              <w:spacing w:after="0"/>
            </w:pPr>
            <w:r>
              <w:rPr>
                <w:b w:val="0"/>
                <w:color w:val="2B2D2E"/>
                <w:sz w:val="16"/>
              </w:rPr>
              <w:t>Szenarioanalyse</w:t>
            </w:r>
          </w:p>
        </w:tc>
        <w:tc>
          <w:tcPr>
            <w:tcW w:type="dxa" w:w="3400"/>
            <w:shd w:fill="FFFFFF"/>
          </w:tcPr>
          <w:p>
            <w:pPr>
              <w:spacing w:after="0"/>
            </w:pPr>
            <w:r>
              <w:rPr>
                <w:b w:val="0"/>
                <w:color w:val="2B2D2E"/>
                <w:sz w:val="16"/>
              </w:rPr>
              <w:t>Was passiert bei Markt-/Regeländerung?</w:t>
            </w:r>
          </w:p>
        </w:tc>
        <w:tc>
          <w:tcPr>
            <w:tcW w:type="dxa" w:w="3400"/>
            <w:shd w:fill="FFFFFF"/>
          </w:tcPr>
          <w:p>
            <w:pPr>
              <w:spacing w:after="0"/>
            </w:pPr>
            <w:r>
              <w:rPr>
                <w:b w:val="0"/>
                <w:color w:val="2B2D2E"/>
                <w:sz w:val="16"/>
              </w:rPr>
              <w:t>Was passiert, wenn Wirkung wahr bepreist wird?</w:t>
            </w:r>
          </w:p>
        </w:tc>
      </w:tr>
      <w:tr>
        <w:tc>
          <w:tcPr>
            <w:tcW w:type="dxa" w:w="3400"/>
            <w:shd w:fill="F6F1E8"/>
          </w:tcPr>
          <w:p>
            <w:pPr>
              <w:spacing w:after="0"/>
            </w:pPr>
            <w:r>
              <w:rPr>
                <w:b w:val="0"/>
                <w:color w:val="2B2D2E"/>
                <w:sz w:val="16"/>
              </w:rPr>
              <w:t>Bericht</w:t>
            </w:r>
          </w:p>
        </w:tc>
        <w:tc>
          <w:tcPr>
            <w:tcW w:type="dxa" w:w="3400"/>
            <w:shd w:fill="F6F1E8"/>
          </w:tcPr>
          <w:p>
            <w:pPr>
              <w:spacing w:after="0"/>
            </w:pPr>
            <w:r>
              <w:rPr>
                <w:b w:val="0"/>
                <w:color w:val="2B2D2E"/>
                <w:sz w:val="16"/>
              </w:rPr>
              <w:t>Risikoprofil für Management und Aufsicht</w:t>
            </w:r>
          </w:p>
        </w:tc>
        <w:tc>
          <w:tcPr>
            <w:tcW w:type="dxa" w:w="3400"/>
            <w:shd w:fill="F6F1E8"/>
          </w:tcPr>
          <w:p>
            <w:pPr>
              <w:spacing w:after="0"/>
            </w:pPr>
            <w:r>
              <w:rPr>
                <w:b w:val="0"/>
                <w:color w:val="2B2D2E"/>
                <w:sz w:val="16"/>
              </w:rPr>
              <w:t>Wirkungsrisikoprofil für Management, Kapitalgeber und Öffentlichkeit</w:t>
            </w:r>
          </w:p>
        </w:tc>
      </w:tr>
      <w:tr>
        <w:tc>
          <w:tcPr>
            <w:tcW w:type="dxa" w:w="3400"/>
            <w:shd w:fill="FFFFFF"/>
          </w:tcPr>
          <w:p>
            <w:pPr>
              <w:spacing w:after="0"/>
            </w:pPr>
            <w:r>
              <w:rPr>
                <w:b w:val="0"/>
                <w:color w:val="2B2D2E"/>
                <w:sz w:val="16"/>
              </w:rPr>
              <w:t>Governance</w:t>
            </w:r>
          </w:p>
        </w:tc>
        <w:tc>
          <w:tcPr>
            <w:tcW w:type="dxa" w:w="3400"/>
            <w:shd w:fill="FFFFFF"/>
          </w:tcPr>
          <w:p>
            <w:pPr>
              <w:spacing w:after="0"/>
            </w:pPr>
            <w:r>
              <w:rPr>
                <w:b w:val="0"/>
                <w:color w:val="2B2D2E"/>
                <w:sz w:val="16"/>
              </w:rPr>
              <w:t>Risk owner und Kontrollen</w:t>
            </w:r>
          </w:p>
        </w:tc>
        <w:tc>
          <w:tcPr>
            <w:tcW w:type="dxa" w:w="3400"/>
            <w:shd w:fill="FFFFFF"/>
          </w:tcPr>
          <w:p>
            <w:pPr>
              <w:spacing w:after="0"/>
            </w:pPr>
            <w:r>
              <w:rPr>
                <w:b w:val="0"/>
                <w:color w:val="2B2D2E"/>
                <w:sz w:val="16"/>
              </w:rPr>
              <w:t>Wirkungsempfänger, Stakeholder, Wirkungsrat-/Assurance-Anschluss</w:t>
            </w:r>
          </w:p>
        </w:tc>
      </w:tr>
    </w:tbl>
    <w:p/>
    <w:p>
      <w:pPr>
        <w:pStyle w:val="Heading1"/>
      </w:pPr>
      <w:r>
        <w:t>6. Resiliente Wertschöpfung als Unternehmensversicherung</w:t>
      </w:r>
    </w:p>
    <w:p>
      <w:r>
        <w:t>Resilienz ist nicht nur Krisenfestigkeit. Resilienz ist die Fähigkeit eines Unternehmens, unter veränderten Bedingungen weiterhin positive Wirkung zu erzeugen, ohne Mensch, Planet oder Demokratie zu destabilisieren. Ein Unternehmen kann kurzfristig effizient und zugleich langfristig fragil sein.</w:t>
      </w:r>
    </w:p>
    <w:p>
      <w:r>
        <w:t>Die WÖk unterscheidet Effizienzresilienz, Lieferkettenresilienz, Kapitalresilienz, soziale Resilienz, Datenresilienz und Reputationsresilienz. Besonders relevant ist der Unterschied zwischen Puffer und Wirkung: Lagerbestände, Ersatzlieferanten und Versicherungen sind Puffer. Positive Lieferantenbeziehungen, faire Arbeit, Klimaanpassung, Transparenz und lokale Einbettung sind Wirkungsresilienz.</w:t>
      </w:r>
    </w:p>
    <w:p>
      <w:r>
        <w:t>Resiliente Wertschöpfung bedeutet auch, dass Unternehmen nicht nur ihren eigenen Fortbestand sichern, sondern die Stabilität ihrer Wirkungsräume: Standorte, Lieferregionen, Beschäftigte, Kund:innen, Naturgrundlagen und demokratische Öffentlichkeit.</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3400"/>
            <w:shd w:fill="0B1020"/>
          </w:tcPr>
          <w:p>
            <w:pPr>
              <w:spacing w:after="0"/>
            </w:pPr>
            <w:r>
              <w:rPr>
                <w:b/>
                <w:color w:val="FFFFFF"/>
                <w:sz w:val="17"/>
              </w:rPr>
              <w:t>Resilienzfeld</w:t>
            </w:r>
          </w:p>
        </w:tc>
        <w:tc>
          <w:tcPr>
            <w:tcW w:type="dxa" w:w="3400"/>
            <w:shd w:fill="0B1020"/>
          </w:tcPr>
          <w:p>
            <w:pPr>
              <w:spacing w:after="0"/>
            </w:pPr>
            <w:r>
              <w:rPr>
                <w:b/>
                <w:color w:val="FFFFFF"/>
                <w:sz w:val="17"/>
              </w:rPr>
              <w:t>Typische Schwäche</w:t>
            </w:r>
          </w:p>
        </w:tc>
        <w:tc>
          <w:tcPr>
            <w:tcW w:type="dxa" w:w="3400"/>
            <w:shd w:fill="0B1020"/>
          </w:tcPr>
          <w:p>
            <w:pPr>
              <w:spacing w:after="0"/>
            </w:pPr>
            <w:r>
              <w:rPr>
                <w:b/>
                <w:color w:val="FFFFFF"/>
                <w:sz w:val="17"/>
              </w:rPr>
              <w:t>WÖk-Antwort</w:t>
            </w:r>
          </w:p>
        </w:tc>
      </w:tr>
      <w:tr>
        <w:tc>
          <w:tcPr>
            <w:tcW w:type="dxa" w:w="3400"/>
            <w:shd w:fill="F6F1E8"/>
          </w:tcPr>
          <w:p>
            <w:pPr>
              <w:spacing w:after="0"/>
            </w:pPr>
            <w:r>
              <w:rPr>
                <w:b w:val="0"/>
                <w:color w:val="2B2D2E"/>
                <w:sz w:val="16"/>
              </w:rPr>
              <w:t>Lieferkette</w:t>
            </w:r>
          </w:p>
        </w:tc>
        <w:tc>
          <w:tcPr>
            <w:tcW w:type="dxa" w:w="3400"/>
            <w:shd w:fill="F6F1E8"/>
          </w:tcPr>
          <w:p>
            <w:pPr>
              <w:spacing w:after="0"/>
            </w:pPr>
            <w:r>
              <w:rPr>
                <w:b w:val="0"/>
                <w:color w:val="2B2D2E"/>
                <w:sz w:val="16"/>
              </w:rPr>
              <w:t>Einseitige Abhängigkeit, Dumping, Datenlücken</w:t>
            </w:r>
          </w:p>
        </w:tc>
        <w:tc>
          <w:tcPr>
            <w:tcW w:type="dxa" w:w="3400"/>
            <w:shd w:fill="F6F1E8"/>
          </w:tcPr>
          <w:p>
            <w:pPr>
              <w:spacing w:after="0"/>
            </w:pPr>
            <w:r>
              <w:rPr>
                <w:b w:val="0"/>
                <w:color w:val="2B2D2E"/>
                <w:sz w:val="16"/>
              </w:rPr>
              <w:t>Lieferanten-Wirkungsprofile, faire Verträge, regionale Redundanz</w:t>
            </w:r>
          </w:p>
        </w:tc>
      </w:tr>
      <w:tr>
        <w:tc>
          <w:tcPr>
            <w:tcW w:type="dxa" w:w="3400"/>
            <w:shd w:fill="FFFFFF"/>
          </w:tcPr>
          <w:p>
            <w:pPr>
              <w:spacing w:after="0"/>
            </w:pPr>
            <w:r>
              <w:rPr>
                <w:b w:val="0"/>
                <w:color w:val="2B2D2E"/>
                <w:sz w:val="16"/>
              </w:rPr>
              <w:t>Energie und Klima</w:t>
            </w:r>
          </w:p>
        </w:tc>
        <w:tc>
          <w:tcPr>
            <w:tcW w:type="dxa" w:w="3400"/>
            <w:shd w:fill="FFFFFF"/>
          </w:tcPr>
          <w:p>
            <w:pPr>
              <w:spacing w:after="0"/>
            </w:pPr>
            <w:r>
              <w:rPr>
                <w:b w:val="0"/>
                <w:color w:val="2B2D2E"/>
                <w:sz w:val="16"/>
              </w:rPr>
              <w:t>Fossile Abhängigkeit, Preisvolatilität, Standortgefahren</w:t>
            </w:r>
          </w:p>
        </w:tc>
        <w:tc>
          <w:tcPr>
            <w:tcW w:type="dxa" w:w="3400"/>
            <w:shd w:fill="FFFFFF"/>
          </w:tcPr>
          <w:p>
            <w:pPr>
              <w:spacing w:after="0"/>
            </w:pPr>
            <w:r>
              <w:rPr>
                <w:b w:val="0"/>
                <w:color w:val="2B2D2E"/>
                <w:sz w:val="16"/>
              </w:rPr>
              <w:t>Erneuerbare, Effizienz, Klimaanpassung, Standort-Score</w:t>
            </w:r>
          </w:p>
        </w:tc>
      </w:tr>
      <w:tr>
        <w:tc>
          <w:tcPr>
            <w:tcW w:type="dxa" w:w="3400"/>
            <w:shd w:fill="F6F1E8"/>
          </w:tcPr>
          <w:p>
            <w:pPr>
              <w:spacing w:after="0"/>
            </w:pPr>
            <w:r>
              <w:rPr>
                <w:b w:val="0"/>
                <w:color w:val="2B2D2E"/>
                <w:sz w:val="16"/>
              </w:rPr>
              <w:t>Kapital</w:t>
            </w:r>
          </w:p>
        </w:tc>
        <w:tc>
          <w:tcPr>
            <w:tcW w:type="dxa" w:w="3400"/>
            <w:shd w:fill="F6F1E8"/>
          </w:tcPr>
          <w:p>
            <w:pPr>
              <w:spacing w:after="0"/>
            </w:pPr>
            <w:r>
              <w:rPr>
                <w:b w:val="0"/>
                <w:color w:val="2B2D2E"/>
                <w:sz w:val="16"/>
              </w:rPr>
              <w:t>Zins- und Ratingrisiken, ESG-Abwertung</w:t>
            </w:r>
          </w:p>
        </w:tc>
        <w:tc>
          <w:tcPr>
            <w:tcW w:type="dxa" w:w="3400"/>
            <w:shd w:fill="F6F1E8"/>
          </w:tcPr>
          <w:p>
            <w:pPr>
              <w:spacing w:after="0"/>
            </w:pPr>
            <w:r>
              <w:rPr>
                <w:b w:val="0"/>
                <w:color w:val="2B2D2E"/>
                <w:sz w:val="16"/>
              </w:rPr>
              <w:t>Wirkungskreditfähigkeit, T-SROI, Kapitalwirkungsrating</w:t>
            </w:r>
          </w:p>
        </w:tc>
      </w:tr>
      <w:tr>
        <w:tc>
          <w:tcPr>
            <w:tcW w:type="dxa" w:w="3400"/>
            <w:shd w:fill="FFFFFF"/>
          </w:tcPr>
          <w:p>
            <w:pPr>
              <w:spacing w:after="0"/>
            </w:pPr>
            <w:r>
              <w:rPr>
                <w:b w:val="0"/>
                <w:color w:val="2B2D2E"/>
                <w:sz w:val="16"/>
              </w:rPr>
              <w:t>Menschen</w:t>
            </w:r>
          </w:p>
        </w:tc>
        <w:tc>
          <w:tcPr>
            <w:tcW w:type="dxa" w:w="3400"/>
            <w:shd w:fill="FFFFFF"/>
          </w:tcPr>
          <w:p>
            <w:pPr>
              <w:spacing w:after="0"/>
            </w:pPr>
            <w:r>
              <w:rPr>
                <w:b w:val="0"/>
                <w:color w:val="2B2D2E"/>
                <w:sz w:val="16"/>
              </w:rPr>
              <w:t>Fachkräftemangel, Überlastung, Fluktuation</w:t>
            </w:r>
          </w:p>
        </w:tc>
        <w:tc>
          <w:tcPr>
            <w:tcW w:type="dxa" w:w="3400"/>
            <w:shd w:fill="FFFFFF"/>
          </w:tcPr>
          <w:p>
            <w:pPr>
              <w:spacing w:after="0"/>
            </w:pPr>
            <w:r>
              <w:rPr>
                <w:b w:val="0"/>
                <w:color w:val="2B2D2E"/>
                <w:sz w:val="16"/>
              </w:rPr>
              <w:t>Gesunde Arbeit, Weiterbildung, Wirkungskompetenz</w:t>
            </w:r>
          </w:p>
        </w:tc>
      </w:tr>
      <w:tr>
        <w:tc>
          <w:tcPr>
            <w:tcW w:type="dxa" w:w="3400"/>
            <w:shd w:fill="F6F1E8"/>
          </w:tcPr>
          <w:p>
            <w:pPr>
              <w:spacing w:after="0"/>
            </w:pPr>
            <w:r>
              <w:rPr>
                <w:b w:val="0"/>
                <w:color w:val="2B2D2E"/>
                <w:sz w:val="16"/>
              </w:rPr>
              <w:t>Daten</w:t>
            </w:r>
          </w:p>
        </w:tc>
        <w:tc>
          <w:tcPr>
            <w:tcW w:type="dxa" w:w="3400"/>
            <w:shd w:fill="F6F1E8"/>
          </w:tcPr>
          <w:p>
            <w:pPr>
              <w:spacing w:after="0"/>
            </w:pPr>
            <w:r>
              <w:rPr>
                <w:b w:val="0"/>
                <w:color w:val="2B2D2E"/>
                <w:sz w:val="16"/>
              </w:rPr>
              <w:t>Nicht-auditierbare Nachhaltigkeitsdaten</w:t>
            </w:r>
          </w:p>
        </w:tc>
        <w:tc>
          <w:tcPr>
            <w:tcW w:type="dxa" w:w="3400"/>
            <w:shd w:fill="F6F1E8"/>
          </w:tcPr>
          <w:p>
            <w:pPr>
              <w:spacing w:after="0"/>
            </w:pPr>
            <w:r>
              <w:rPr>
                <w:b w:val="0"/>
                <w:color w:val="2B2D2E"/>
                <w:sz w:val="16"/>
              </w:rPr>
              <w:t>WÖk-ID-Datenraum, DPP, XBRL, Assurance</w:t>
            </w:r>
          </w:p>
        </w:tc>
      </w:tr>
      <w:tr>
        <w:tc>
          <w:tcPr>
            <w:tcW w:type="dxa" w:w="3400"/>
            <w:shd w:fill="FFFFFF"/>
          </w:tcPr>
          <w:p>
            <w:pPr>
              <w:spacing w:after="0"/>
            </w:pPr>
            <w:r>
              <w:rPr>
                <w:b w:val="0"/>
                <w:color w:val="2B2D2E"/>
                <w:sz w:val="16"/>
              </w:rPr>
              <w:t>Gesellschaft</w:t>
            </w:r>
          </w:p>
        </w:tc>
        <w:tc>
          <w:tcPr>
            <w:tcW w:type="dxa" w:w="3400"/>
            <w:shd w:fill="FFFFFF"/>
          </w:tcPr>
          <w:p>
            <w:pPr>
              <w:spacing w:after="0"/>
            </w:pPr>
            <w:r>
              <w:rPr>
                <w:b w:val="0"/>
                <w:color w:val="2B2D2E"/>
                <w:sz w:val="16"/>
              </w:rPr>
              <w:t>Vertrauensverlust, Protest, Polarisierung</w:t>
            </w:r>
          </w:p>
        </w:tc>
        <w:tc>
          <w:tcPr>
            <w:tcW w:type="dxa" w:w="3400"/>
            <w:shd w:fill="FFFFFF"/>
          </w:tcPr>
          <w:p>
            <w:pPr>
              <w:spacing w:after="0"/>
            </w:pPr>
            <w:r>
              <w:rPr>
                <w:b w:val="0"/>
                <w:color w:val="2B2D2E"/>
                <w:sz w:val="16"/>
              </w:rPr>
              <w:t>Transparenz, Beteiligung, lokale Wirkung, Responsible Communication</w:t>
            </w:r>
          </w:p>
        </w:tc>
      </w:tr>
    </w:tbl>
    <w:p/>
    <w:p>
      <w:pPr>
        <w:pStyle w:val="Heading1"/>
      </w:pPr>
      <w:r>
        <w:t>7. Banken und Kreditprüfung: ESG-Daten werden Finanzierungsvoraussetzung</w:t>
      </w:r>
    </w:p>
    <w:p>
      <w:r>
        <w:t>Die EBA-Leitlinien zum Management von ESG-Risiken sind für Unternehmen indirekt hoch relevant. Sie richten sich an Institute, aber die Institute müssen die Risiken ihrer Kreditnehmer identifizieren, messen, managen und überwachen. Dadurch wandert die Frage nach ESG- und Transformationsdaten in die Kreditbeziehung.</w:t>
      </w:r>
    </w:p>
    <w:p>
      <w:r>
        <w:t>Ein Unternehmen, das heute keine belastbaren Daten zu Emissionen, Energie, Wasser, Lieferketten, Transformationspfad, Governance und physischen Risiken liefern kann, wird für Banken schwerer einschätzbar. Höhere Unsicherheit kann zu höheren Margen, strengeren Covenants, kürzeren Laufzeiten, geringerer Kreditbereitschaft oder zusätzlichen Nachweisen führen.</w:t>
      </w:r>
    </w:p>
    <w:p>
      <w:r>
        <w:t>Wirkungsökonomisch ist das ein Vorläufer der Wirkungskapitallogik. Banken bewerten nicht mehr nur Bilanzkennzahlen, sondern die Tragfähigkeit des Geschäftsmodells in einer Welt, in der Schäden zu Kosten werden. Die WÖk macht diese Logik transparenter, einheitlicher und fairer.</w:t>
      </w:r>
    </w:p>
    <w:p>
      <w:pPr>
        <w:pStyle w:val="Heading1"/>
      </w:pPr>
      <w:r>
        <w:t>8. Versicherungen: Versicherbarkeit als Wirklichkeitsprüfung</w:t>
      </w:r>
    </w:p>
    <w:p>
      <w:r>
        <w:t>Versicherungen sind reale Frühwarnsysteme. Sie können Risiken nicht dauerhaft politisch wegdiskutieren. Wenn physische Schäden, Haftungsrisiken, Cyberrisiken oder Lieferkettenrisiken steigen, verändern sich Prämien, Ausschlüsse, Selbstbehalte und Deckungsbedingungen.</w:t>
      </w:r>
    </w:p>
    <w:p>
      <w:r>
        <w:t>Für Unternehmen wird Versicherbarkeit deshalb zu einer Wirkungsprüfung. Ein Standort in Hochwassergebiet, ein Gebäude ohne Klimaanpassung, eine Lieferkette mit instabilen Rohstoffregionen, eine schwache Cyberarchitektur oder ein toxisches Produktportfolio kann finanziell sichtbar werden, bevor Regulierung greift.</w:t>
      </w:r>
    </w:p>
    <w:p>
      <w:r>
        <w:t>Die WÖk integriert Versicherungsdaten nicht als Bestrafung, sondern als Rückkopplung realer Gefahren. Was nicht versicherbar bleibt, ist wahrscheinlich kein tragfähiger Wirkungsraum.</w:t>
      </w:r>
    </w:p>
    <w:p>
      <w:pPr>
        <w:pStyle w:val="Heading1"/>
      </w:pPr>
      <w:r>
        <w:t>9. Kapitalmarkt, ESG-Ratings und WÖk-Korrektur</w:t>
      </w:r>
    </w:p>
    <w:p>
      <w:r>
        <w:t>ESG-Ratings sind heute uneinheitlich. Sie können unterschiedliche Methodiken, Datenquellen und Gewichtungen nutzen. Ein Unternehmen kann bei einem Anbieter gut, bei einem anderen mittelmäßig abschneiden. Wirkungsökonomisch ist das Problem nicht nur Inkonsistenz, sondern Kompensation: Gute Governance-Werte können schlechte Umweltwirkung verdecken; gute Reportingqualität kann reale Wirkungsschwächen überstrahlen.</w:t>
      </w:r>
    </w:p>
    <w:p>
      <w:r>
        <w:t>Die WÖk-Korrektur besteht aus drei Elementen. Erstens: klare WÖk-IDs und Datenquellen. Zweitens: Nichtkompensation und rote Linien. Drittens: Trennung von Risiko, Wirkung und Transformationsfähigkeit. Ein Unternehmen kann finanziell robust, aber wirkungsnegativ sein; es kann hohe Wirkungspotenziale haben, aber noch schlechte Datenqualität; es kann aktuell ambivalent sein, aber einen glaubwürdigen Transformationspfad besitzen.</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3400"/>
            <w:shd w:fill="0B1020"/>
          </w:tcPr>
          <w:p>
            <w:pPr>
              <w:spacing w:after="0"/>
            </w:pPr>
            <w:r>
              <w:rPr>
                <w:b/>
                <w:color w:val="FFFFFF"/>
                <w:sz w:val="17"/>
              </w:rPr>
              <w:t>Bewertungsebene</w:t>
            </w:r>
          </w:p>
        </w:tc>
        <w:tc>
          <w:tcPr>
            <w:tcW w:type="dxa" w:w="3400"/>
            <w:shd w:fill="0B1020"/>
          </w:tcPr>
          <w:p>
            <w:pPr>
              <w:spacing w:after="0"/>
            </w:pPr>
            <w:r>
              <w:rPr>
                <w:b/>
                <w:color w:val="FFFFFF"/>
                <w:sz w:val="17"/>
              </w:rPr>
              <w:t>Frage</w:t>
            </w:r>
          </w:p>
        </w:tc>
        <w:tc>
          <w:tcPr>
            <w:tcW w:type="dxa" w:w="3400"/>
            <w:shd w:fill="0B1020"/>
          </w:tcPr>
          <w:p>
            <w:pPr>
              <w:spacing w:after="0"/>
            </w:pPr>
            <w:r>
              <w:rPr>
                <w:b/>
                <w:color w:val="FFFFFF"/>
                <w:sz w:val="17"/>
              </w:rPr>
              <w:t>WÖk-Kennzahl / Instrument</w:t>
            </w:r>
          </w:p>
        </w:tc>
      </w:tr>
      <w:tr>
        <w:tc>
          <w:tcPr>
            <w:tcW w:type="dxa" w:w="3400"/>
            <w:shd w:fill="F6F1E8"/>
          </w:tcPr>
          <w:p>
            <w:pPr>
              <w:spacing w:after="0"/>
            </w:pPr>
            <w:r>
              <w:rPr>
                <w:b w:val="0"/>
                <w:color w:val="2B2D2E"/>
                <w:sz w:val="16"/>
              </w:rPr>
              <w:t>Wirkung heute</w:t>
            </w:r>
          </w:p>
        </w:tc>
        <w:tc>
          <w:tcPr>
            <w:tcW w:type="dxa" w:w="3400"/>
            <w:shd w:fill="F6F1E8"/>
          </w:tcPr>
          <w:p>
            <w:pPr>
              <w:spacing w:after="0"/>
            </w:pPr>
            <w:r>
              <w:rPr>
                <w:b w:val="0"/>
                <w:color w:val="2B2D2E"/>
                <w:sz w:val="16"/>
              </w:rPr>
              <w:t>Welche Zustandsveränderungen entstehen aktuell?</w:t>
            </w:r>
          </w:p>
        </w:tc>
        <w:tc>
          <w:tcPr>
            <w:tcW w:type="dxa" w:w="3400"/>
            <w:shd w:fill="F6F1E8"/>
          </w:tcPr>
          <w:p>
            <w:pPr>
              <w:spacing w:after="0"/>
            </w:pPr>
            <w:r>
              <w:rPr>
                <w:b w:val="0"/>
                <w:color w:val="2B2D2E"/>
                <w:sz w:val="16"/>
              </w:rPr>
              <w:t>NWI, Scorecards, WÖk-ID-Register</w:t>
            </w:r>
          </w:p>
        </w:tc>
      </w:tr>
      <w:tr>
        <w:tc>
          <w:tcPr>
            <w:tcW w:type="dxa" w:w="3400"/>
            <w:shd w:fill="FFFFFF"/>
          </w:tcPr>
          <w:p>
            <w:pPr>
              <w:spacing w:after="0"/>
            </w:pPr>
            <w:r>
              <w:rPr>
                <w:b w:val="0"/>
                <w:color w:val="2B2D2E"/>
                <w:sz w:val="16"/>
              </w:rPr>
              <w:t>Rote Linien</w:t>
            </w:r>
          </w:p>
        </w:tc>
        <w:tc>
          <w:tcPr>
            <w:tcW w:type="dxa" w:w="3400"/>
            <w:shd w:fill="FFFFFF"/>
          </w:tcPr>
          <w:p>
            <w:pPr>
              <w:spacing w:after="0"/>
            </w:pPr>
            <w:r>
              <w:rPr>
                <w:b w:val="0"/>
                <w:color w:val="2B2D2E"/>
                <w:sz w:val="16"/>
              </w:rPr>
              <w:t>Welche Schäden sind nicht kompensierbar?</w:t>
            </w:r>
          </w:p>
        </w:tc>
        <w:tc>
          <w:tcPr>
            <w:tcW w:type="dxa" w:w="3400"/>
            <w:shd w:fill="FFFFFF"/>
          </w:tcPr>
          <w:p>
            <w:pPr>
              <w:spacing w:after="0"/>
            </w:pPr>
            <w:r>
              <w:rPr>
                <w:b w:val="0"/>
                <w:color w:val="2B2D2E"/>
                <w:sz w:val="16"/>
              </w:rPr>
              <w:t>Reverse Merit Order, Wirkungsgrenzen</w:t>
            </w:r>
          </w:p>
        </w:tc>
      </w:tr>
      <w:tr>
        <w:tc>
          <w:tcPr>
            <w:tcW w:type="dxa" w:w="3400"/>
            <w:shd w:fill="F6F1E8"/>
          </w:tcPr>
          <w:p>
            <w:pPr>
              <w:spacing w:after="0"/>
            </w:pPr>
            <w:r>
              <w:rPr>
                <w:b w:val="0"/>
                <w:color w:val="2B2D2E"/>
                <w:sz w:val="16"/>
              </w:rPr>
              <w:t>Transformation</w:t>
            </w:r>
          </w:p>
        </w:tc>
        <w:tc>
          <w:tcPr>
            <w:tcW w:type="dxa" w:w="3400"/>
            <w:shd w:fill="F6F1E8"/>
          </w:tcPr>
          <w:p>
            <w:pPr>
              <w:spacing w:after="0"/>
            </w:pPr>
            <w:r>
              <w:rPr>
                <w:b w:val="0"/>
                <w:color w:val="2B2D2E"/>
                <w:sz w:val="16"/>
              </w:rPr>
              <w:t>Verändert das Unternehmen Pfade, Standards oder Märkte?</w:t>
            </w:r>
          </w:p>
        </w:tc>
        <w:tc>
          <w:tcPr>
            <w:tcW w:type="dxa" w:w="3400"/>
            <w:shd w:fill="F6F1E8"/>
          </w:tcPr>
          <w:p>
            <w:pPr>
              <w:spacing w:after="0"/>
            </w:pPr>
            <w:r>
              <w:rPr>
                <w:b w:val="0"/>
                <w:color w:val="2B2D2E"/>
                <w:sz w:val="16"/>
              </w:rPr>
              <w:t>T-SROI, Transformationsmultiplikator</w:t>
            </w:r>
          </w:p>
        </w:tc>
      </w:tr>
      <w:tr>
        <w:tc>
          <w:tcPr>
            <w:tcW w:type="dxa" w:w="3400"/>
            <w:shd w:fill="FFFFFF"/>
          </w:tcPr>
          <w:p>
            <w:pPr>
              <w:spacing w:after="0"/>
            </w:pPr>
            <w:r>
              <w:rPr>
                <w:b w:val="0"/>
                <w:color w:val="2B2D2E"/>
                <w:sz w:val="16"/>
              </w:rPr>
              <w:t>Datenqualität</w:t>
            </w:r>
          </w:p>
        </w:tc>
        <w:tc>
          <w:tcPr>
            <w:tcW w:type="dxa" w:w="3400"/>
            <w:shd w:fill="FFFFFF"/>
          </w:tcPr>
          <w:p>
            <w:pPr>
              <w:spacing w:after="0"/>
            </w:pPr>
            <w:r>
              <w:rPr>
                <w:b w:val="0"/>
                <w:color w:val="2B2D2E"/>
                <w:sz w:val="16"/>
              </w:rPr>
              <w:t>Wie belastbar, aktuell und auditierbar sind Daten?</w:t>
            </w:r>
          </w:p>
        </w:tc>
        <w:tc>
          <w:tcPr>
            <w:tcW w:type="dxa" w:w="3400"/>
            <w:shd w:fill="FFFFFF"/>
          </w:tcPr>
          <w:p>
            <w:pPr>
              <w:spacing w:after="0"/>
            </w:pPr>
            <w:r>
              <w:rPr>
                <w:b w:val="0"/>
                <w:color w:val="2B2D2E"/>
                <w:sz w:val="16"/>
              </w:rPr>
              <w:t>Datenqualitätsstufe, Assurance-Status</w:t>
            </w:r>
          </w:p>
        </w:tc>
      </w:tr>
      <w:tr>
        <w:tc>
          <w:tcPr>
            <w:tcW w:type="dxa" w:w="3400"/>
            <w:shd w:fill="F6F1E8"/>
          </w:tcPr>
          <w:p>
            <w:pPr>
              <w:spacing w:after="0"/>
            </w:pPr>
            <w:r>
              <w:rPr>
                <w:b w:val="0"/>
                <w:color w:val="2B2D2E"/>
                <w:sz w:val="16"/>
              </w:rPr>
              <w:t>Kapitalwirkung</w:t>
            </w:r>
          </w:p>
        </w:tc>
        <w:tc>
          <w:tcPr>
            <w:tcW w:type="dxa" w:w="3400"/>
            <w:shd w:fill="F6F1E8"/>
          </w:tcPr>
          <w:p>
            <w:pPr>
              <w:spacing w:after="0"/>
            </w:pPr>
            <w:r>
              <w:rPr>
                <w:b w:val="0"/>
                <w:color w:val="2B2D2E"/>
                <w:sz w:val="16"/>
              </w:rPr>
              <w:t>Welche Wirkung erzeugen Kapitalflüsse?</w:t>
            </w:r>
          </w:p>
        </w:tc>
        <w:tc>
          <w:tcPr>
            <w:tcW w:type="dxa" w:w="3400"/>
            <w:shd w:fill="F6F1E8"/>
          </w:tcPr>
          <w:p>
            <w:pPr>
              <w:spacing w:after="0"/>
            </w:pPr>
            <w:r>
              <w:rPr>
                <w:b w:val="0"/>
                <w:color w:val="2B2D2E"/>
                <w:sz w:val="16"/>
              </w:rPr>
              <w:t>Portfolio-Wirkungsrating, Wirkungskreditprüfung</w:t>
            </w:r>
          </w:p>
        </w:tc>
      </w:tr>
    </w:tbl>
    <w:p/>
    <w:p>
      <w:pPr>
        <w:pStyle w:val="Heading1"/>
      </w:pPr>
      <w:r>
        <w:t>10. Stranded Assets: alte und neue Formen</w:t>
      </w:r>
    </w:p>
    <w:p>
      <w:r>
        <w:t>Stranded Assets sind Vermögenswerte, die ihren wirtschaftlichen Wert verlieren, weil sie regulatorisch, technologisch, gesellschaftlich, ökologisch oder versicherungsbezogen nicht mehr tragfähig sind. Die klassische Diskussion fokussiert oft fossile Anlagen. Die Wirkungsökonomie erweitert den Blick.</w:t>
      </w:r>
    </w:p>
    <w:p>
      <w:r>
        <w:t>Ein Asset kann klima-stranden, wenn Emissionskosten steigen. Es kann sozial stranden, wenn Geschäftsmodelle auf Ausbeutung beruhen. Es kann regulatorisch stranden, wenn Sorgfaltspflichten, Produktsicherheit oder Datenrechte verschärft werden. Es kann reputativ stranden, wenn Kund:innen oder Gesellschaft Vertrauen entziehen. Es kann demokratisch stranden, wenn Kapitalflüsse oder Medienmacht als destabilisierend gelten. Es kann versicherungsbezogen stranden, wenn Risiken nicht mehr bezahlbar gedeckt werden.</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3400"/>
            <w:shd w:fill="0B1020"/>
          </w:tcPr>
          <w:p>
            <w:pPr>
              <w:spacing w:after="0"/>
            </w:pPr>
            <w:r>
              <w:rPr>
                <w:b/>
                <w:color w:val="FFFFFF"/>
                <w:sz w:val="17"/>
              </w:rPr>
              <w:t>Stranding-Typ</w:t>
            </w:r>
          </w:p>
        </w:tc>
        <w:tc>
          <w:tcPr>
            <w:tcW w:type="dxa" w:w="3400"/>
            <w:shd w:fill="0B1020"/>
          </w:tcPr>
          <w:p>
            <w:pPr>
              <w:spacing w:after="0"/>
            </w:pPr>
            <w:r>
              <w:rPr>
                <w:b/>
                <w:color w:val="FFFFFF"/>
                <w:sz w:val="17"/>
              </w:rPr>
              <w:t>Auslöser</w:t>
            </w:r>
          </w:p>
        </w:tc>
        <w:tc>
          <w:tcPr>
            <w:tcW w:type="dxa" w:w="3400"/>
            <w:shd w:fill="0B1020"/>
          </w:tcPr>
          <w:p>
            <w:pPr>
              <w:spacing w:after="0"/>
            </w:pPr>
            <w:r>
              <w:rPr>
                <w:b/>
                <w:color w:val="FFFFFF"/>
                <w:sz w:val="17"/>
              </w:rPr>
              <w:t>Beispiel</w:t>
            </w:r>
          </w:p>
        </w:tc>
      </w:tr>
      <w:tr>
        <w:tc>
          <w:tcPr>
            <w:tcW w:type="dxa" w:w="3400"/>
            <w:shd w:fill="F6F1E8"/>
          </w:tcPr>
          <w:p>
            <w:pPr>
              <w:spacing w:after="0"/>
            </w:pPr>
            <w:r>
              <w:rPr>
                <w:b w:val="0"/>
                <w:color w:val="2B2D2E"/>
                <w:sz w:val="16"/>
              </w:rPr>
              <w:t>Klima-Stranding</w:t>
            </w:r>
          </w:p>
        </w:tc>
        <w:tc>
          <w:tcPr>
            <w:tcW w:type="dxa" w:w="3400"/>
            <w:shd w:fill="F6F1E8"/>
          </w:tcPr>
          <w:p>
            <w:pPr>
              <w:spacing w:after="0"/>
            </w:pPr>
            <w:r>
              <w:rPr>
                <w:b w:val="0"/>
                <w:color w:val="2B2D2E"/>
                <w:sz w:val="16"/>
              </w:rPr>
              <w:t>CO2-Preis, Taxonomie, EBA, Marktwechsel</w:t>
            </w:r>
          </w:p>
        </w:tc>
        <w:tc>
          <w:tcPr>
            <w:tcW w:type="dxa" w:w="3400"/>
            <w:shd w:fill="F6F1E8"/>
          </w:tcPr>
          <w:p>
            <w:pPr>
              <w:spacing w:after="0"/>
            </w:pPr>
            <w:r>
              <w:rPr>
                <w:b w:val="0"/>
                <w:color w:val="2B2D2E"/>
                <w:sz w:val="16"/>
              </w:rPr>
              <w:t>Fossile Anlagen, energieintensive Prozesse</w:t>
            </w:r>
          </w:p>
        </w:tc>
      </w:tr>
      <w:tr>
        <w:tc>
          <w:tcPr>
            <w:tcW w:type="dxa" w:w="3400"/>
            <w:shd w:fill="FFFFFF"/>
          </w:tcPr>
          <w:p>
            <w:pPr>
              <w:spacing w:after="0"/>
            </w:pPr>
            <w:r>
              <w:rPr>
                <w:b w:val="0"/>
                <w:color w:val="2B2D2E"/>
                <w:sz w:val="16"/>
              </w:rPr>
              <w:t>Ressourcen-Stranding</w:t>
            </w:r>
          </w:p>
        </w:tc>
        <w:tc>
          <w:tcPr>
            <w:tcW w:type="dxa" w:w="3400"/>
            <w:shd w:fill="FFFFFF"/>
          </w:tcPr>
          <w:p>
            <w:pPr>
              <w:spacing w:after="0"/>
            </w:pPr>
            <w:r>
              <w:rPr>
                <w:b w:val="0"/>
                <w:color w:val="2B2D2E"/>
                <w:sz w:val="16"/>
              </w:rPr>
              <w:t>Rohstoffknappheit, Wasserstress, Kreislaufpflichten</w:t>
            </w:r>
          </w:p>
        </w:tc>
        <w:tc>
          <w:tcPr>
            <w:tcW w:type="dxa" w:w="3400"/>
            <w:shd w:fill="FFFFFF"/>
          </w:tcPr>
          <w:p>
            <w:pPr>
              <w:spacing w:after="0"/>
            </w:pPr>
            <w:r>
              <w:rPr>
                <w:b w:val="0"/>
                <w:color w:val="2B2D2E"/>
                <w:sz w:val="16"/>
              </w:rPr>
              <w:t>Lineare Materialmodelle, wasserintensive Standorte</w:t>
            </w:r>
          </w:p>
        </w:tc>
      </w:tr>
      <w:tr>
        <w:tc>
          <w:tcPr>
            <w:tcW w:type="dxa" w:w="3400"/>
            <w:shd w:fill="F6F1E8"/>
          </w:tcPr>
          <w:p>
            <w:pPr>
              <w:spacing w:after="0"/>
            </w:pPr>
            <w:r>
              <w:rPr>
                <w:b w:val="0"/>
                <w:color w:val="2B2D2E"/>
                <w:sz w:val="16"/>
              </w:rPr>
              <w:t>Soziales Stranding</w:t>
            </w:r>
          </w:p>
        </w:tc>
        <w:tc>
          <w:tcPr>
            <w:tcW w:type="dxa" w:w="3400"/>
            <w:shd w:fill="F6F1E8"/>
          </w:tcPr>
          <w:p>
            <w:pPr>
              <w:spacing w:after="0"/>
            </w:pPr>
            <w:r>
              <w:rPr>
                <w:b w:val="0"/>
                <w:color w:val="2B2D2E"/>
                <w:sz w:val="16"/>
              </w:rPr>
              <w:t>CSDDD, Lieferkettenverletzung, Arbeitskonflikte</w:t>
            </w:r>
          </w:p>
        </w:tc>
        <w:tc>
          <w:tcPr>
            <w:tcW w:type="dxa" w:w="3400"/>
            <w:shd w:fill="F6F1E8"/>
          </w:tcPr>
          <w:p>
            <w:pPr>
              <w:spacing w:after="0"/>
            </w:pPr>
            <w:r>
              <w:rPr>
                <w:b w:val="0"/>
                <w:color w:val="2B2D2E"/>
                <w:sz w:val="16"/>
              </w:rPr>
              <w:t>Ausbeuterische Lieferketten, unsichere Arbeit</w:t>
            </w:r>
          </w:p>
        </w:tc>
      </w:tr>
      <w:tr>
        <w:tc>
          <w:tcPr>
            <w:tcW w:type="dxa" w:w="3400"/>
            <w:shd w:fill="FFFFFF"/>
          </w:tcPr>
          <w:p>
            <w:pPr>
              <w:spacing w:after="0"/>
            </w:pPr>
            <w:r>
              <w:rPr>
                <w:b w:val="0"/>
                <w:color w:val="2B2D2E"/>
                <w:sz w:val="16"/>
              </w:rPr>
              <w:t>Digitales Stranding</w:t>
            </w:r>
          </w:p>
        </w:tc>
        <w:tc>
          <w:tcPr>
            <w:tcW w:type="dxa" w:w="3400"/>
            <w:shd w:fill="FFFFFF"/>
          </w:tcPr>
          <w:p>
            <w:pPr>
              <w:spacing w:after="0"/>
            </w:pPr>
            <w:r>
              <w:rPr>
                <w:b w:val="0"/>
                <w:color w:val="2B2D2E"/>
                <w:sz w:val="16"/>
              </w:rPr>
              <w:t>KI-Regulierung, Cyberrisiken, Datenrechte</w:t>
            </w:r>
          </w:p>
        </w:tc>
        <w:tc>
          <w:tcPr>
            <w:tcW w:type="dxa" w:w="3400"/>
            <w:shd w:fill="FFFFFF"/>
          </w:tcPr>
          <w:p>
            <w:pPr>
              <w:spacing w:after="0"/>
            </w:pPr>
            <w:r>
              <w:rPr>
                <w:b w:val="0"/>
                <w:color w:val="2B2D2E"/>
                <w:sz w:val="16"/>
              </w:rPr>
              <w:t>Black-Box-Systeme, unsichere Plattformen</w:t>
            </w:r>
          </w:p>
        </w:tc>
      </w:tr>
      <w:tr>
        <w:tc>
          <w:tcPr>
            <w:tcW w:type="dxa" w:w="3400"/>
            <w:shd w:fill="F6F1E8"/>
          </w:tcPr>
          <w:p>
            <w:pPr>
              <w:spacing w:after="0"/>
            </w:pPr>
            <w:r>
              <w:rPr>
                <w:b w:val="0"/>
                <w:color w:val="2B2D2E"/>
                <w:sz w:val="16"/>
              </w:rPr>
              <w:t>Reputatives Stranding</w:t>
            </w:r>
          </w:p>
        </w:tc>
        <w:tc>
          <w:tcPr>
            <w:tcW w:type="dxa" w:w="3400"/>
            <w:shd w:fill="F6F1E8"/>
          </w:tcPr>
          <w:p>
            <w:pPr>
              <w:spacing w:after="0"/>
            </w:pPr>
            <w:r>
              <w:rPr>
                <w:b w:val="0"/>
                <w:color w:val="2B2D2E"/>
                <w:sz w:val="16"/>
              </w:rPr>
              <w:t>Vertrauensverlust, Aktivismus, Medienwirkung</w:t>
            </w:r>
          </w:p>
        </w:tc>
        <w:tc>
          <w:tcPr>
            <w:tcW w:type="dxa" w:w="3400"/>
            <w:shd w:fill="F6F1E8"/>
          </w:tcPr>
          <w:p>
            <w:pPr>
              <w:spacing w:after="0"/>
            </w:pPr>
            <w:r>
              <w:rPr>
                <w:b w:val="0"/>
                <w:color w:val="2B2D2E"/>
                <w:sz w:val="16"/>
              </w:rPr>
              <w:t>Greenwashing, manipulative Kommunikation</w:t>
            </w:r>
          </w:p>
        </w:tc>
      </w:tr>
      <w:tr>
        <w:tc>
          <w:tcPr>
            <w:tcW w:type="dxa" w:w="3400"/>
            <w:shd w:fill="FFFFFF"/>
          </w:tcPr>
          <w:p>
            <w:pPr>
              <w:spacing w:after="0"/>
            </w:pPr>
            <w:r>
              <w:rPr>
                <w:b w:val="0"/>
                <w:color w:val="2B2D2E"/>
                <w:sz w:val="16"/>
              </w:rPr>
              <w:t>Versicherungs-Stranding</w:t>
            </w:r>
          </w:p>
        </w:tc>
        <w:tc>
          <w:tcPr>
            <w:tcW w:type="dxa" w:w="3400"/>
            <w:shd w:fill="FFFFFF"/>
          </w:tcPr>
          <w:p>
            <w:pPr>
              <w:spacing w:after="0"/>
            </w:pPr>
            <w:r>
              <w:rPr>
                <w:b w:val="0"/>
                <w:color w:val="2B2D2E"/>
                <w:sz w:val="16"/>
              </w:rPr>
              <w:t>Deckungsausschlüsse, Prämienanstieg</w:t>
            </w:r>
          </w:p>
        </w:tc>
        <w:tc>
          <w:tcPr>
            <w:tcW w:type="dxa" w:w="3400"/>
            <w:shd w:fill="FFFFFF"/>
          </w:tcPr>
          <w:p>
            <w:pPr>
              <w:spacing w:after="0"/>
            </w:pPr>
            <w:r>
              <w:rPr>
                <w:b w:val="0"/>
                <w:color w:val="2B2D2E"/>
                <w:sz w:val="16"/>
              </w:rPr>
              <w:t>Klimarisikostandorte, toxische Produkte</w:t>
            </w:r>
          </w:p>
        </w:tc>
      </w:tr>
    </w:tbl>
    <w:p/>
    <w:p>
      <w:pPr>
        <w:pStyle w:val="Heading1"/>
      </w:pPr>
      <w:r>
        <w:t>11. Datenarchitektur: vom ESG-Fragebogen zur Wirkungsdatenfähigkeit</w:t>
      </w:r>
    </w:p>
    <w:p>
      <w:r>
        <w:t>Unternehmen werden heute mit vielen Datenanforderungen konfrontiert: CSRD, Kundenfragebögen, Banken, Versicherungen, Lieferketten, öffentliche Ausschreibungen, ESG-Ratings. Ohne Datenarchitektur entsteht Chaos. Die WÖk empfiehlt, nicht jede Abfrage einzeln zu bedienen, sondern eine Wirkungsdatenarchitektur aufzubauen.</w:t>
      </w:r>
    </w:p>
    <w:p>
      <w:r>
        <w:t>Diese Architektur besteht aus einem zentralen Wirkungsdateninventar, WÖk-ID-Mapping, Verantwortlichkeiten, Datenqualitätsstufen, Nachweisdokumenten, Auditpfaden und Schnittstellen zu Produktpässen, Reporting, Risikomanagement und Finanzkommunikation. Ziel ist Bürokratieabbau durch Wiederverwendbarkeit.</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3400"/>
            <w:shd w:fill="0B1020"/>
          </w:tcPr>
          <w:p>
            <w:pPr>
              <w:spacing w:after="0"/>
            </w:pPr>
            <w:r>
              <w:rPr>
                <w:b/>
                <w:color w:val="FFFFFF"/>
                <w:sz w:val="17"/>
              </w:rPr>
              <w:t>Datenbaustein</w:t>
            </w:r>
          </w:p>
        </w:tc>
        <w:tc>
          <w:tcPr>
            <w:tcW w:type="dxa" w:w="3400"/>
            <w:shd w:fill="0B1020"/>
          </w:tcPr>
          <w:p>
            <w:pPr>
              <w:spacing w:after="0"/>
            </w:pPr>
            <w:r>
              <w:rPr>
                <w:b/>
                <w:color w:val="FFFFFF"/>
                <w:sz w:val="17"/>
              </w:rPr>
              <w:t>Zweck</w:t>
            </w:r>
          </w:p>
        </w:tc>
        <w:tc>
          <w:tcPr>
            <w:tcW w:type="dxa" w:w="3400"/>
            <w:shd w:fill="0B1020"/>
          </w:tcPr>
          <w:p>
            <w:pPr>
              <w:spacing w:after="0"/>
            </w:pPr>
            <w:r>
              <w:rPr>
                <w:b/>
                <w:color w:val="FFFFFF"/>
                <w:sz w:val="17"/>
              </w:rPr>
              <w:t>Beispiel</w:t>
            </w:r>
          </w:p>
        </w:tc>
      </w:tr>
      <w:tr>
        <w:tc>
          <w:tcPr>
            <w:tcW w:type="dxa" w:w="3400"/>
            <w:shd w:fill="F6F1E8"/>
          </w:tcPr>
          <w:p>
            <w:pPr>
              <w:spacing w:after="0"/>
            </w:pPr>
            <w:r>
              <w:rPr>
                <w:b w:val="0"/>
                <w:color w:val="2B2D2E"/>
                <w:sz w:val="16"/>
              </w:rPr>
              <w:t>Wirkungsdateninventar</w:t>
            </w:r>
          </w:p>
        </w:tc>
        <w:tc>
          <w:tcPr>
            <w:tcW w:type="dxa" w:w="3400"/>
            <w:shd w:fill="F6F1E8"/>
          </w:tcPr>
          <w:p>
            <w:pPr>
              <w:spacing w:after="0"/>
            </w:pPr>
            <w:r>
              <w:rPr>
                <w:b w:val="0"/>
                <w:color w:val="2B2D2E"/>
                <w:sz w:val="16"/>
              </w:rPr>
              <w:t>Welche Daten existieren und wofür werden sie genutzt?</w:t>
            </w:r>
          </w:p>
        </w:tc>
        <w:tc>
          <w:tcPr>
            <w:tcW w:type="dxa" w:w="3400"/>
            <w:shd w:fill="F6F1E8"/>
          </w:tcPr>
          <w:p>
            <w:pPr>
              <w:spacing w:after="0"/>
            </w:pPr>
            <w:r>
              <w:rPr>
                <w:b w:val="0"/>
                <w:color w:val="2B2D2E"/>
                <w:sz w:val="16"/>
              </w:rPr>
              <w:t>Emissionen, Wasser, Arbeit, Energie, Lieferanten, Governance</w:t>
            </w:r>
          </w:p>
        </w:tc>
      </w:tr>
      <w:tr>
        <w:tc>
          <w:tcPr>
            <w:tcW w:type="dxa" w:w="3400"/>
            <w:shd w:fill="FFFFFF"/>
          </w:tcPr>
          <w:p>
            <w:pPr>
              <w:spacing w:after="0"/>
            </w:pPr>
            <w:r>
              <w:rPr>
                <w:b w:val="0"/>
                <w:color w:val="2B2D2E"/>
                <w:sz w:val="16"/>
              </w:rPr>
              <w:t>WÖk-ID-Mapping</w:t>
            </w:r>
          </w:p>
        </w:tc>
        <w:tc>
          <w:tcPr>
            <w:tcW w:type="dxa" w:w="3400"/>
            <w:shd w:fill="FFFFFF"/>
          </w:tcPr>
          <w:p>
            <w:pPr>
              <w:spacing w:after="0"/>
            </w:pPr>
            <w:r>
              <w:rPr>
                <w:b w:val="0"/>
                <w:color w:val="2B2D2E"/>
                <w:sz w:val="16"/>
              </w:rPr>
              <w:t>Einheitliche Zuordnung von Daten zu Wirkungsfeldern</w:t>
            </w:r>
          </w:p>
        </w:tc>
        <w:tc>
          <w:tcPr>
            <w:tcW w:type="dxa" w:w="3400"/>
            <w:shd w:fill="FFFFFF"/>
          </w:tcPr>
          <w:p>
            <w:pPr>
              <w:spacing w:after="0"/>
            </w:pPr>
            <w:r>
              <w:rPr>
                <w:b w:val="0"/>
                <w:color w:val="2B2D2E"/>
                <w:sz w:val="16"/>
              </w:rPr>
              <w:t>WOK-E, WOK-S, WOK-G, WOK-P, WOK-SC</w:t>
            </w:r>
          </w:p>
        </w:tc>
      </w:tr>
      <w:tr>
        <w:tc>
          <w:tcPr>
            <w:tcW w:type="dxa" w:w="3400"/>
            <w:shd w:fill="F6F1E8"/>
          </w:tcPr>
          <w:p>
            <w:pPr>
              <w:spacing w:after="0"/>
            </w:pPr>
            <w:r>
              <w:rPr>
                <w:b w:val="0"/>
                <w:color w:val="2B2D2E"/>
                <w:sz w:val="16"/>
              </w:rPr>
              <w:t>Datenqualitätsstufe</w:t>
            </w:r>
          </w:p>
        </w:tc>
        <w:tc>
          <w:tcPr>
            <w:tcW w:type="dxa" w:w="3400"/>
            <w:shd w:fill="F6F1E8"/>
          </w:tcPr>
          <w:p>
            <w:pPr>
              <w:spacing w:after="0"/>
            </w:pPr>
            <w:r>
              <w:rPr>
                <w:b w:val="0"/>
                <w:color w:val="2B2D2E"/>
                <w:sz w:val="16"/>
              </w:rPr>
              <w:t>Verlässlichkeit sichtbar machen</w:t>
            </w:r>
          </w:p>
        </w:tc>
        <w:tc>
          <w:tcPr>
            <w:tcW w:type="dxa" w:w="3400"/>
            <w:shd w:fill="F6F1E8"/>
          </w:tcPr>
          <w:p>
            <w:pPr>
              <w:spacing w:after="0"/>
            </w:pPr>
            <w:r>
              <w:rPr>
                <w:b w:val="0"/>
                <w:color w:val="2B2D2E"/>
                <w:sz w:val="16"/>
              </w:rPr>
              <w:t>gemessen, geschätzt, extern geprüft, sekundär</w:t>
            </w:r>
          </w:p>
        </w:tc>
      </w:tr>
      <w:tr>
        <w:tc>
          <w:tcPr>
            <w:tcW w:type="dxa" w:w="3400"/>
            <w:shd w:fill="FFFFFF"/>
          </w:tcPr>
          <w:p>
            <w:pPr>
              <w:spacing w:after="0"/>
            </w:pPr>
            <w:r>
              <w:rPr>
                <w:b w:val="0"/>
                <w:color w:val="2B2D2E"/>
                <w:sz w:val="16"/>
              </w:rPr>
              <w:t>Auditpfad</w:t>
            </w:r>
          </w:p>
        </w:tc>
        <w:tc>
          <w:tcPr>
            <w:tcW w:type="dxa" w:w="3400"/>
            <w:shd w:fill="FFFFFF"/>
          </w:tcPr>
          <w:p>
            <w:pPr>
              <w:spacing w:after="0"/>
            </w:pPr>
            <w:r>
              <w:rPr>
                <w:b w:val="0"/>
                <w:color w:val="2B2D2E"/>
                <w:sz w:val="16"/>
              </w:rPr>
              <w:t>Nachvollziehbarkeit sichern</w:t>
            </w:r>
          </w:p>
        </w:tc>
        <w:tc>
          <w:tcPr>
            <w:tcW w:type="dxa" w:w="3400"/>
            <w:shd w:fill="FFFFFF"/>
          </w:tcPr>
          <w:p>
            <w:pPr>
              <w:spacing w:after="0"/>
            </w:pPr>
            <w:r>
              <w:rPr>
                <w:b w:val="0"/>
                <w:color w:val="2B2D2E"/>
                <w:sz w:val="16"/>
              </w:rPr>
              <w:t>Quelle, Verantwortliche, Datum, Methode, Prüfung</w:t>
            </w:r>
          </w:p>
        </w:tc>
      </w:tr>
      <w:tr>
        <w:tc>
          <w:tcPr>
            <w:tcW w:type="dxa" w:w="3400"/>
            <w:shd w:fill="F6F1E8"/>
          </w:tcPr>
          <w:p>
            <w:pPr>
              <w:spacing w:after="0"/>
            </w:pPr>
            <w:r>
              <w:rPr>
                <w:b w:val="0"/>
                <w:color w:val="2B2D2E"/>
                <w:sz w:val="16"/>
              </w:rPr>
              <w:t>Schnittstellen</w:t>
            </w:r>
          </w:p>
        </w:tc>
        <w:tc>
          <w:tcPr>
            <w:tcW w:type="dxa" w:w="3400"/>
            <w:shd w:fill="F6F1E8"/>
          </w:tcPr>
          <w:p>
            <w:pPr>
              <w:spacing w:after="0"/>
            </w:pPr>
            <w:r>
              <w:rPr>
                <w:b w:val="0"/>
                <w:color w:val="2B2D2E"/>
                <w:sz w:val="16"/>
              </w:rPr>
              <w:t>Mehrfachnutzung ermöglichen</w:t>
            </w:r>
          </w:p>
        </w:tc>
        <w:tc>
          <w:tcPr>
            <w:tcW w:type="dxa" w:w="3400"/>
            <w:shd w:fill="F6F1E8"/>
          </w:tcPr>
          <w:p>
            <w:pPr>
              <w:spacing w:after="0"/>
            </w:pPr>
            <w:r>
              <w:rPr>
                <w:b w:val="0"/>
                <w:color w:val="2B2D2E"/>
                <w:sz w:val="16"/>
              </w:rPr>
              <w:t>CSRD, Kredit, Versicherung, DPP, WUStG, T-SROI</w:t>
            </w:r>
          </w:p>
        </w:tc>
      </w:tr>
      <w:tr>
        <w:tc>
          <w:tcPr>
            <w:tcW w:type="dxa" w:w="3400"/>
            <w:shd w:fill="FFFFFF"/>
          </w:tcPr>
          <w:p>
            <w:pPr>
              <w:spacing w:after="0"/>
            </w:pPr>
            <w:r>
              <w:rPr>
                <w:b w:val="0"/>
                <w:color w:val="2B2D2E"/>
                <w:sz w:val="16"/>
              </w:rPr>
              <w:t>Governance</w:t>
            </w:r>
          </w:p>
        </w:tc>
        <w:tc>
          <w:tcPr>
            <w:tcW w:type="dxa" w:w="3400"/>
            <w:shd w:fill="FFFFFF"/>
          </w:tcPr>
          <w:p>
            <w:pPr>
              <w:spacing w:after="0"/>
            </w:pPr>
            <w:r>
              <w:rPr>
                <w:b w:val="0"/>
                <w:color w:val="2B2D2E"/>
                <w:sz w:val="16"/>
              </w:rPr>
              <w:t>Datenmissbrauch verhindern</w:t>
            </w:r>
          </w:p>
        </w:tc>
        <w:tc>
          <w:tcPr>
            <w:tcW w:type="dxa" w:w="3400"/>
            <w:shd w:fill="FFFFFF"/>
          </w:tcPr>
          <w:p>
            <w:pPr>
              <w:spacing w:after="0"/>
            </w:pPr>
            <w:r>
              <w:rPr>
                <w:b w:val="0"/>
                <w:color w:val="2B2D2E"/>
                <w:sz w:val="16"/>
              </w:rPr>
              <w:t>Rechte, Rollen, Datenschutz, Mitbestimmung</w:t>
            </w:r>
          </w:p>
        </w:tc>
      </w:tr>
    </w:tbl>
    <w:p/>
    <w:p>
      <w:pPr>
        <w:pStyle w:val="Heading1"/>
      </w:pPr>
      <w:r>
        <w:t>12. KMU: indirekte Betroffenheit ohne Überforderung</w:t>
      </w:r>
    </w:p>
    <w:p>
      <w:r>
        <w:t>Viele KMU sind nicht direkt berichtspflichtig, werden aber indirekt betroffen. Große Kunden verlangen Daten für eigene Berichte, Banken für Kreditprüfung, Versicherer für Risikomodelle, öffentliche Auftraggeber für Vergabe, Lieferkettenpartner für Sorgfaltspflichten. Deshalb braucht es KMU-taugliche Wirkungspfadlogik.</w:t>
      </w:r>
    </w:p>
    <w:p>
      <w:r>
        <w:t>Die WÖk empfiehlt einen KMU-Startstandard: Unternehmenszweck, rote Linien, Energie- und Klimadaten, Arbeitsschutz, Lieferkettenbasis, Datenschutz/Cyber, Produkt-/Dienstleistungswirkung, Transformationsbedarf. Daraus entsteht keine Voll-CSRD, sondern ein Wirkungsprofil, das anschlussfähig ist.</w:t>
      </w:r>
    </w:p>
    <w:p>
      <w:pPr>
        <w:pStyle w:val="Heading1"/>
      </w:pPr>
      <w:r>
        <w:t>13. Tool- und Praxisarchitektur</w:t>
      </w:r>
    </w:p>
    <w:p>
      <w:r>
        <w:t>Für dieses Detailkonzept sind mehrere Tools relevant: Wirkungsrisiko-Check, Finanzmarktanforderungs-Mapping, EBA-Kreditdaten-Check, Versicherbarkeitscheck, Stranded-Asset-Screener, Transformationspfad-Rechner, Lieferkettenresilienz-Score, Datenqualitäts-Audit und T-SROI für Transformationsinvestitionen.</w:t>
      </w:r>
    </w:p>
    <w:p>
      <w:r>
        <w:t>Alle Tools müssen mit klaren Statushinweisen arbeiten. Wenn noch keine Demo existiert, darf keine Fake-Verlinkung gesetzt werden. Die Website soll Toolkarten mit Beschreibung, Status, Eingabedaten, Ergebnis und Downloadbezug zeigen.</w:t>
      </w:r>
    </w:p>
    <w:p>
      <w:pPr>
        <w:pStyle w:val="Heading1"/>
      </w:pPr>
      <w:r>
        <w:t>14. Politische Anschlussfähigkeit und Umsetzungsoptionen</w:t>
      </w:r>
    </w:p>
    <w:p>
      <w:r>
        <w:t>Politisch ist dieser Bereich besonders sensibel, weil Unternehmen Bürokratie fürchten und zugleich Finanzmärkte, Banken und Versicherungen reale Daten verlangen. Die WÖk muss deshalb nicht mehr Berichtspflichten um ihrer selbst willen fordern, sondern bessere Standardisierung, Wiederverwendbarkeit und Verhältnismäßigkeit.</w:t>
      </w:r>
    </w:p>
    <w:tbl>
      <w:tblPr>
        <w:tblStyle w:val="TableGrid"/>
        <w:tblW w:type="auto" w:w="0"/>
        <w:jc w:val="center"/>
        <w:tblLook w:firstColumn="1" w:firstRow="1" w:lastColumn="0" w:lastRow="0" w:noHBand="0" w:noVBand="1" w:val="04A0"/>
      </w:tblPr>
      <w:tblGrid>
        <w:gridCol w:w="5100"/>
        <w:gridCol w:w="5100"/>
      </w:tblGrid>
      <w:tr>
        <w:trPr>
          <w:tblHeader w:val="true"/>
        </w:trPr>
        <w:tc>
          <w:tcPr>
            <w:tcW w:type="dxa" w:w="5100"/>
            <w:shd w:fill="0B1020"/>
          </w:tcPr>
          <w:p>
            <w:pPr>
              <w:spacing w:after="0"/>
            </w:pPr>
            <w:r>
              <w:rPr>
                <w:b/>
                <w:color w:val="FFFFFF"/>
                <w:sz w:val="17"/>
              </w:rPr>
              <w:t>Ebene</w:t>
            </w:r>
          </w:p>
        </w:tc>
        <w:tc>
          <w:tcPr>
            <w:tcW w:type="dxa" w:w="5100"/>
            <w:shd w:fill="0B1020"/>
          </w:tcPr>
          <w:p>
            <w:pPr>
              <w:spacing w:after="0"/>
            </w:pPr>
            <w:r>
              <w:rPr>
                <w:b/>
                <w:color w:val="FFFFFF"/>
                <w:sz w:val="17"/>
              </w:rPr>
              <w:t>Aufgabe für Politik und Umsetzung</w:t>
            </w:r>
          </w:p>
        </w:tc>
      </w:tr>
      <w:tr>
        <w:tc>
          <w:tcPr>
            <w:tcW w:type="dxa" w:w="5100"/>
            <w:shd w:fill="F6F1E8"/>
          </w:tcPr>
          <w:p>
            <w:pPr>
              <w:spacing w:after="0"/>
            </w:pPr>
            <w:r>
              <w:rPr>
                <w:b w:val="0"/>
                <w:color w:val="2B2D2E"/>
                <w:sz w:val="16"/>
              </w:rPr>
              <w:t>Aufgabe der Politik</w:t>
            </w:r>
          </w:p>
        </w:tc>
        <w:tc>
          <w:tcPr>
            <w:tcW w:type="dxa" w:w="5100"/>
            <w:shd w:fill="F6F1E8"/>
          </w:tcPr>
          <w:p>
            <w:pPr>
              <w:spacing w:after="0"/>
            </w:pPr>
            <w:r>
              <w:rPr>
                <w:b w:val="0"/>
                <w:color w:val="2B2D2E"/>
                <w:sz w:val="16"/>
              </w:rPr>
              <w:t>Daten- und Risikorahmen schaffen, der Unternehmen nicht überfordert und Finanzierungsfähigkeit stärkt.</w:t>
            </w:r>
          </w:p>
        </w:tc>
      </w:tr>
      <w:tr>
        <w:tc>
          <w:tcPr>
            <w:tcW w:type="dxa" w:w="5100"/>
            <w:shd w:fill="FFFFFF"/>
          </w:tcPr>
          <w:p>
            <w:pPr>
              <w:spacing w:after="0"/>
            </w:pPr>
            <w:r>
              <w:rPr>
                <w:b w:val="0"/>
                <w:color w:val="2B2D2E"/>
                <w:sz w:val="16"/>
              </w:rPr>
              <w:t>Politische Rahmenbedingungen</w:t>
            </w:r>
          </w:p>
        </w:tc>
        <w:tc>
          <w:tcPr>
            <w:tcW w:type="dxa" w:w="5100"/>
            <w:shd w:fill="FFFFFF"/>
          </w:tcPr>
          <w:p>
            <w:pPr>
              <w:spacing w:after="0"/>
            </w:pPr>
            <w:r>
              <w:rPr>
                <w:b w:val="0"/>
                <w:color w:val="2B2D2E"/>
                <w:sz w:val="16"/>
              </w:rPr>
              <w:t>CSRD-/ESRS-Anschluss, KMU-Standards, digitale Datenräume, WÖk-ID-Register, Banken-/Versicherungsdialog, Wirkungsrat.</w:t>
            </w:r>
          </w:p>
        </w:tc>
      </w:tr>
      <w:tr>
        <w:tc>
          <w:tcPr>
            <w:tcW w:type="dxa" w:w="5100"/>
            <w:shd w:fill="F6F1E8"/>
          </w:tcPr>
          <w:p>
            <w:pPr>
              <w:spacing w:after="0"/>
            </w:pPr>
            <w:r>
              <w:rPr>
                <w:b w:val="0"/>
                <w:color w:val="2B2D2E"/>
                <w:sz w:val="16"/>
              </w:rPr>
              <w:t>Ausgestaltungsspielraum</w:t>
            </w:r>
          </w:p>
        </w:tc>
        <w:tc>
          <w:tcPr>
            <w:tcW w:type="dxa" w:w="5100"/>
            <w:shd w:fill="F6F1E8"/>
          </w:tcPr>
          <w:p>
            <w:pPr>
              <w:spacing w:after="0"/>
            </w:pPr>
            <w:r>
              <w:rPr>
                <w:b w:val="0"/>
                <w:color w:val="2B2D2E"/>
                <w:sz w:val="16"/>
              </w:rPr>
              <w:t>Pflicht oder Freiwilligkeit, Schwellenwerte, Pilotsektoren, Förderprogramme, steuerliche Rückkopplung und Übergangsfristen sind politisch gestaltbar.</w:t>
            </w:r>
          </w:p>
        </w:tc>
      </w:tr>
      <w:tr>
        <w:tc>
          <w:tcPr>
            <w:tcW w:type="dxa" w:w="5100"/>
            <w:shd w:fill="FFFFFF"/>
          </w:tcPr>
          <w:p>
            <w:pPr>
              <w:spacing w:after="0"/>
            </w:pPr>
            <w:r>
              <w:rPr>
                <w:b w:val="0"/>
                <w:color w:val="2B2D2E"/>
                <w:sz w:val="16"/>
              </w:rPr>
              <w:t>Zielkonflikte</w:t>
            </w:r>
          </w:p>
        </w:tc>
        <w:tc>
          <w:tcPr>
            <w:tcW w:type="dxa" w:w="5100"/>
            <w:shd w:fill="FFFFFF"/>
          </w:tcPr>
          <w:p>
            <w:pPr>
              <w:spacing w:after="0"/>
            </w:pPr>
            <w:r>
              <w:rPr>
                <w:b w:val="0"/>
                <w:color w:val="2B2D2E"/>
                <w:sz w:val="16"/>
              </w:rPr>
              <w:t>Wettbewerbsfähigkeit vs. Folgekostenwahrheit, Bürokratie vs. Datenqualität, Datenschutz vs. Risikotransparenz, Innovation vs. Vorsorge.</w:t>
            </w:r>
          </w:p>
        </w:tc>
      </w:tr>
      <w:tr>
        <w:tc>
          <w:tcPr>
            <w:tcW w:type="dxa" w:w="5100"/>
            <w:shd w:fill="F6F1E8"/>
          </w:tcPr>
          <w:p>
            <w:pPr>
              <w:spacing w:after="0"/>
            </w:pPr>
            <w:r>
              <w:rPr>
                <w:b w:val="0"/>
                <w:color w:val="2B2D2E"/>
                <w:sz w:val="16"/>
              </w:rPr>
              <w:t>Rollenverteilung</w:t>
            </w:r>
          </w:p>
        </w:tc>
        <w:tc>
          <w:tcPr>
            <w:tcW w:type="dxa" w:w="5100"/>
            <w:shd w:fill="F6F1E8"/>
          </w:tcPr>
          <w:p>
            <w:pPr>
              <w:spacing w:after="0"/>
            </w:pPr>
            <w:r>
              <w:rPr>
                <w:b w:val="0"/>
                <w:color w:val="2B2D2E"/>
                <w:sz w:val="16"/>
              </w:rPr>
              <w:t>EU und Bund standardisieren; Banken/Versicherer integrieren; Unternehmen liefern Daten; Kammern beraten; Wissenschaft evaluiert.</w:t>
            </w:r>
          </w:p>
        </w:tc>
      </w:tr>
      <w:tr>
        <w:tc>
          <w:tcPr>
            <w:tcW w:type="dxa" w:w="5100"/>
            <w:shd w:fill="FFFFFF"/>
          </w:tcPr>
          <w:p>
            <w:pPr>
              <w:spacing w:after="0"/>
            </w:pPr>
            <w:r>
              <w:rPr>
                <w:b w:val="0"/>
                <w:color w:val="2B2D2E"/>
                <w:sz w:val="16"/>
              </w:rPr>
              <w:t>Schutz vor Technokratie</w:t>
            </w:r>
          </w:p>
        </w:tc>
        <w:tc>
          <w:tcPr>
            <w:tcW w:type="dxa" w:w="5100"/>
            <w:shd w:fill="FFFFFF"/>
          </w:tcPr>
          <w:p>
            <w:pPr>
              <w:spacing w:after="0"/>
            </w:pPr>
            <w:r>
              <w:rPr>
                <w:b w:val="0"/>
                <w:color w:val="2B2D2E"/>
                <w:sz w:val="16"/>
              </w:rPr>
              <w:t>Risikodaten dürfen keine automatische Unternehmensverurteilung sein. Es braucht Rechtsschutz, Kontext, Übergang und Korrektur.</w:t>
            </w:r>
          </w:p>
        </w:tc>
      </w:tr>
    </w:tbl>
    <w:p/>
    <w:p>
      <w:pPr>
        <w:pStyle w:val="Heading1"/>
      </w:pPr>
      <w:r>
        <w:t>15. Website- und Portalintegration</w:t>
      </w:r>
    </w:p>
    <w:p>
      <w:r>
        <w:t>Dieses Detailkonzept wird im Portal Wirtschaft &amp; Unternehmen als Vertiefung „Wirkungsorientiertes Risikomanagement, Resilienz und Finanzmarktanforderungen“ eingebunden. Es verlinkt auf Finanzsystem &amp; Kapital, Impact Controlling, T-SROI, WÖk-IDs, Lieferketten, Produkte, Klima/Energie/Ressourcen und Staat/Recht.</w:t>
      </w:r>
    </w:p>
    <w:p>
      <w:r>
        <w:t>Der bestehende Portaltext bleibt als Kurzüberblick erhalten. Dieses Dokument bildet den vollständigen Online-Volltext und Download. Ergänzend sollten die Toolkarten „Wirkungsrisiko-Check“, „EBA-Kreditdaten-Check“, „Versicherbarkeitscheck“ und „Stranded-Asset-Screener“ erscheinen.</w:t>
      </w:r>
    </w:p>
    <w:p>
      <w:pPr>
        <w:pStyle w:val="Heading1"/>
      </w:pPr>
      <w:r>
        <w:t>16. Fazit</w:t>
      </w:r>
    </w:p>
    <w:p>
      <w:r>
        <w:t>Die Finanzmarktanforderungen zeigen: Die Wirkungsökonomie entsteht nicht im luftleeren Raum. Der Markt verlangt bereits Daten, weil Wirkung zu Risiko wird. Die WÖk gibt dieser Entwicklung eine klare Sprache, eine faire Struktur und eine demokratisch anschlussfähige Rückkopplung.</w:t>
      </w:r>
    </w:p>
    <w:p>
      <w:r>
        <w:t>Wirkungsorientiertes Risikomanagement ist damit kein defensives Compliance-Thema. Es ist eine strategische Überlebensfrage: Wer Wirkung versteht, versteht künftige Kapital-, Versicherungs-, Lieferketten- und Marktbedingungen.</w:t>
      </w:r>
    </w:p>
    <w:p>
      <w:pPr>
        <w:pStyle w:val="Heading1"/>
      </w:pPr>
      <w:r>
        <w:t>Quellen- und Anschlussregister</w:t>
      </w:r>
    </w:p>
    <w:p>
      <w:r>
        <w:t>Dieses Register dient der öffentlichen Nachvollziehbarkeit. Es ersetzt keine juristische Prüfung und enthält keine internen Repository- oder CodeX-Informationen.</w:t>
      </w:r>
    </w:p>
    <w:p>
      <w:pPr>
        <w:pStyle w:val="ListBullet"/>
      </w:pPr>
      <w:r>
        <w:rPr>
          <w:b/>
        </w:rPr>
        <w:t xml:space="preserve">Führender Begriffsleitfaden der Wirkungsökonomie v1.0: </w:t>
      </w:r>
      <w:r>
        <w:t>Natalie Weber, 2026</w:t>
      </w:r>
    </w:p>
    <w:p>
      <w:pPr>
        <w:pStyle w:val="ListBullet"/>
      </w:pPr>
      <w:r>
        <w:rPr>
          <w:b/>
        </w:rPr>
        <w:t xml:space="preserve">Die neue Ordnung des Wohlstands - Buchanker Teil VII Unternehmen, Management und Wertschöpfung: </w:t>
      </w:r>
      <w:r>
        <w:t>Natalie Weber, 2026</w:t>
      </w:r>
    </w:p>
    <w:p>
      <w:pPr>
        <w:pStyle w:val="ListBullet"/>
      </w:pPr>
      <w:r>
        <w:rPr>
          <w:b/>
        </w:rPr>
        <w:t xml:space="preserve">Systemmodell der Wirkungsökonomie: </w:t>
      </w:r>
      <w:r>
        <w:t>Natalie Weber</w:t>
      </w:r>
    </w:p>
    <w:p>
      <w:pPr>
        <w:pStyle w:val="ListBullet"/>
      </w:pPr>
      <w:r>
        <w:rPr>
          <w:b/>
        </w:rPr>
        <w:t xml:space="preserve">Technische Leitlinien zum Wirkungssteuergesetz (WUStG): </w:t>
      </w:r>
      <w:r>
        <w:t>Natalie Weber</w:t>
      </w:r>
    </w:p>
    <w:p>
      <w:pPr>
        <w:pStyle w:val="ListBullet"/>
      </w:pPr>
      <w:r>
        <w:rPr>
          <w:b/>
        </w:rPr>
        <w:t xml:space="preserve">Whitepaper T-SROI: </w:t>
      </w:r>
      <w:r>
        <w:t>Natalie Weber</w:t>
      </w:r>
    </w:p>
    <w:p>
      <w:pPr>
        <w:pStyle w:val="ListBullet"/>
      </w:pPr>
      <w:r>
        <w:rPr>
          <w:b/>
        </w:rPr>
        <w:t xml:space="preserve">Wirkungsökonomie in der Lieferkette: </w:t>
      </w:r>
      <w:r>
        <w:t>Natalie Weber</w:t>
      </w:r>
    </w:p>
    <w:p>
      <w:pPr>
        <w:pStyle w:val="ListBullet"/>
      </w:pPr>
      <w:r>
        <w:rPr>
          <w:b/>
        </w:rPr>
        <w:t xml:space="preserve">European Commission - Corporate sustainability reporting / CSRD: </w:t>
      </w:r>
      <w:hyperlink r:id="rId11">
        <w:r>
          <w:rPr>
            <w:color w:val="2B7D5C"/>
            <w:u w:val="single"/>
          </w:rPr>
          <w:t>https://finance.ec.europa.eu/financial-markets/company-reporting-and-auditing/company-reporting/corporate-sustainability-reporting_en</w:t>
        </w:r>
      </w:hyperlink>
    </w:p>
    <w:p>
      <w:pPr>
        <w:pStyle w:val="ListBullet"/>
      </w:pPr>
      <w:r>
        <w:rPr>
          <w:b/>
        </w:rPr>
        <w:t xml:space="preserve">European Commission - EU taxonomy for sustainable activities: </w:t>
      </w:r>
      <w:hyperlink r:id="rId12">
        <w:r>
          <w:rPr>
            <w:color w:val="2B7D5C"/>
            <w:u w:val="single"/>
          </w:rPr>
          <w:t>https://finance.ec.europa.eu/sustainable-finance/tools-and-standards/eu-taxonomy-sustainable-activities_en</w:t>
        </w:r>
      </w:hyperlink>
    </w:p>
    <w:p>
      <w:pPr>
        <w:pStyle w:val="ListBullet"/>
      </w:pPr>
      <w:r>
        <w:rPr>
          <w:b/>
        </w:rPr>
        <w:t xml:space="preserve">EUR-Lex - Directive (EU) 2024/1760 on corporate sustainability due diligence: </w:t>
      </w:r>
      <w:hyperlink r:id="rId13">
        <w:r>
          <w:rPr>
            <w:color w:val="2B7D5C"/>
            <w:u w:val="single"/>
          </w:rPr>
          <w:t>https://eur-lex.europa.eu/eli/dir/2024/1760/oj</w:t>
        </w:r>
      </w:hyperlink>
    </w:p>
    <w:p>
      <w:pPr>
        <w:pStyle w:val="ListBullet"/>
      </w:pPr>
      <w:r>
        <w:rPr>
          <w:b/>
        </w:rPr>
        <w:t xml:space="preserve">European Banking Authority - Guidelines on the management of ESG risks: </w:t>
      </w:r>
      <w:hyperlink r:id="rId14">
        <w:r>
          <w:rPr>
            <w:color w:val="2B7D5C"/>
            <w:u w:val="single"/>
          </w:rPr>
          <w:t>https://www.eba.europa.eu/activities/single-rulebook/regulatory-activities/sustainable-finance/guidelines-management-esg-risks</w:t>
        </w:r>
      </w:hyperlink>
    </w:p>
    <w:p>
      <w:pPr>
        <w:pStyle w:val="ListBullet"/>
      </w:pPr>
      <w:r>
        <w:rPr>
          <w:b/>
        </w:rPr>
        <w:t xml:space="preserve">EIOPA - Sustainable finance: </w:t>
      </w:r>
      <w:hyperlink r:id="rId15">
        <w:r>
          <w:rPr>
            <w:color w:val="2B7D5C"/>
            <w:u w:val="single"/>
          </w:rPr>
          <w:t>https://www.eiopa.europa.eu/browse/sustainable-finance_en</w:t>
        </w:r>
      </w:hyperlink>
    </w:p>
    <w:p>
      <w:r>
        <w:br w:type="page"/>
      </w:r>
    </w:p>
    <w:p>
      <w:pPr>
        <w:pStyle w:val="Heading1"/>
      </w:pPr>
      <w:r>
        <w:t>Ergänzende Praxis- und Implementierungsbausteine</w:t>
      </w:r>
    </w:p>
    <w:p>
      <w:r>
        <w:t>Die folgenden Abschnitte vertiefen das Detailkonzept um Reifegrad, Umsetzungslogik, Praxisprüfung und Dossier-Anschluss. Sie sind Bestandteil des öffentlichen Detailkonzepts und keine interne Umsetzungsanweisung.</w:t>
      </w:r>
    </w:p>
    <w:p>
      <w:pPr>
        <w:pStyle w:val="Heading1"/>
      </w:pPr>
      <w:r>
        <w:t>Wirkungs-Stresstest und Szenarioanalyse</w:t>
      </w:r>
    </w:p>
    <w:p>
      <w:r>
        <w:t>Unternehmen brauchen einen Wirkungs-Stresstest. Er fragt, was mit Geschäftsmodell, Finanzierung, Lieferkette, Versicherung und Reputation geschieht, wenn Wirkung schrittweise wahrer bepreist wird. Was passiert bei höheren CO2-Kosten? Was passiert, wenn Banken strengere ESG-Daten verlangen? Was passiert, wenn Kunden Lieferkettendaten fordern? Was passiert, wenn Versicherungen Klimarisiken nicht mehr decken?</w:t>
      </w:r>
    </w:p>
    <w:p>
      <w:r>
        <w:t>Der Wirkungs-Stresstest ist keine Panikübung, sondern Vorsorge. Er macht sichtbar, welche Geschäftsbereiche robust sind, welche Übergangsinvestitionen brauchen und welche Geschäftsmodellteile langfristig nicht tragfähig bleiben. Damit können Unternehmen früh handeln, statt später teuer zu reparieren.</w:t>
      </w:r>
    </w:p>
    <w:tbl>
      <w:tblPr>
        <w:tblStyle w:val="TableGrid"/>
        <w:tblW w:type="auto" w:w="0"/>
        <w:jc w:val="center"/>
        <w:tblLook w:firstColumn="1" w:firstRow="1" w:lastColumn="0" w:lastRow="0" w:noHBand="0" w:noVBand="1" w:val="04A0"/>
      </w:tblPr>
      <w:tblGrid>
        <w:gridCol w:w="3400"/>
        <w:gridCol w:w="3400"/>
        <w:gridCol w:w="3400"/>
      </w:tblGrid>
      <w:tr>
        <w:tc>
          <w:tcPr>
            <w:tcW w:type="dxa" w:w="3400"/>
            <w:shd w:fill="0B1020"/>
          </w:tcPr>
          <w:p>
            <w:pPr>
              <w:spacing w:after="0"/>
            </w:pPr>
            <w:r>
              <w:rPr>
                <w:b/>
                <w:color w:val="FFFFFF"/>
                <w:sz w:val="16"/>
              </w:rPr>
              <w:t>Szenario</w:t>
            </w:r>
          </w:p>
        </w:tc>
        <w:tc>
          <w:tcPr>
            <w:tcW w:type="dxa" w:w="3400"/>
            <w:shd w:fill="0B1020"/>
          </w:tcPr>
          <w:p>
            <w:pPr>
              <w:spacing w:after="0"/>
            </w:pPr>
            <w:r>
              <w:rPr>
                <w:b/>
                <w:color w:val="FFFFFF"/>
                <w:sz w:val="16"/>
              </w:rPr>
              <w:t>Prüffrage</w:t>
            </w:r>
          </w:p>
        </w:tc>
        <w:tc>
          <w:tcPr>
            <w:tcW w:type="dxa" w:w="3400"/>
            <w:shd w:fill="0B1020"/>
          </w:tcPr>
          <w:p>
            <w:pPr>
              <w:spacing w:after="0"/>
            </w:pPr>
            <w:r>
              <w:rPr>
                <w:b/>
                <w:color w:val="FFFFFF"/>
                <w:sz w:val="16"/>
              </w:rPr>
              <w:t>Mögliche Unternehmensantwort</w:t>
            </w:r>
          </w:p>
        </w:tc>
      </w:tr>
      <w:tr>
        <w:tc>
          <w:tcPr>
            <w:tcW w:type="dxa" w:w="3400"/>
            <w:shd w:fill="FFFFFF"/>
          </w:tcPr>
          <w:p>
            <w:pPr>
              <w:spacing w:after="0"/>
            </w:pPr>
            <w:r>
              <w:rPr>
                <w:b w:val="0"/>
                <w:color w:val="2B2D2E"/>
                <w:sz w:val="16"/>
              </w:rPr>
              <w:t>CO2-Preissprung</w:t>
            </w:r>
          </w:p>
        </w:tc>
        <w:tc>
          <w:tcPr>
            <w:tcW w:type="dxa" w:w="3400"/>
            <w:shd w:fill="FFFFFF"/>
          </w:tcPr>
          <w:p>
            <w:pPr>
              <w:spacing w:after="0"/>
            </w:pPr>
            <w:r>
              <w:rPr>
                <w:b w:val="0"/>
                <w:color w:val="2B2D2E"/>
                <w:sz w:val="16"/>
              </w:rPr>
              <w:t>Welche Produkte und Standorte verlieren Marge?</w:t>
            </w:r>
          </w:p>
        </w:tc>
        <w:tc>
          <w:tcPr>
            <w:tcW w:type="dxa" w:w="3400"/>
            <w:shd w:fill="FFFFFF"/>
          </w:tcPr>
          <w:p>
            <w:pPr>
              <w:spacing w:after="0"/>
            </w:pPr>
            <w:r>
              <w:rPr>
                <w:b w:val="0"/>
                <w:color w:val="2B2D2E"/>
                <w:sz w:val="16"/>
              </w:rPr>
              <w:t>Effizienz, erneuerbare Energie, Produktportfolio, Lieferantenwechsel</w:t>
            </w:r>
          </w:p>
        </w:tc>
      </w:tr>
      <w:tr>
        <w:tc>
          <w:tcPr>
            <w:tcW w:type="dxa" w:w="3400"/>
            <w:shd w:fill="F6F1E8"/>
          </w:tcPr>
          <w:p>
            <w:pPr>
              <w:spacing w:after="0"/>
            </w:pPr>
            <w:r>
              <w:rPr>
                <w:b w:val="0"/>
                <w:color w:val="2B2D2E"/>
                <w:sz w:val="16"/>
              </w:rPr>
              <w:t>Bankdaten-Verschärfung</w:t>
            </w:r>
          </w:p>
        </w:tc>
        <w:tc>
          <w:tcPr>
            <w:tcW w:type="dxa" w:w="3400"/>
            <w:shd w:fill="F6F1E8"/>
          </w:tcPr>
          <w:p>
            <w:pPr>
              <w:spacing w:after="0"/>
            </w:pPr>
            <w:r>
              <w:rPr>
                <w:b w:val="0"/>
                <w:color w:val="2B2D2E"/>
                <w:sz w:val="16"/>
              </w:rPr>
              <w:t>Welche Kredite brauchen ESG-/Wirkungsnachweise?</w:t>
            </w:r>
          </w:p>
        </w:tc>
        <w:tc>
          <w:tcPr>
            <w:tcW w:type="dxa" w:w="3400"/>
            <w:shd w:fill="F6F1E8"/>
          </w:tcPr>
          <w:p>
            <w:pPr>
              <w:spacing w:after="0"/>
            </w:pPr>
            <w:r>
              <w:rPr>
                <w:b w:val="0"/>
                <w:color w:val="2B2D2E"/>
                <w:sz w:val="16"/>
              </w:rPr>
              <w:t>Dateninventar, Transformationsplan, T-SROI</w:t>
            </w:r>
          </w:p>
        </w:tc>
      </w:tr>
      <w:tr>
        <w:tc>
          <w:tcPr>
            <w:tcW w:type="dxa" w:w="3400"/>
            <w:shd w:fill="FFFFFF"/>
          </w:tcPr>
          <w:p>
            <w:pPr>
              <w:spacing w:after="0"/>
            </w:pPr>
            <w:r>
              <w:rPr>
                <w:b w:val="0"/>
                <w:color w:val="2B2D2E"/>
                <w:sz w:val="16"/>
              </w:rPr>
              <w:t>Versicherungsprämien steigen</w:t>
            </w:r>
          </w:p>
        </w:tc>
        <w:tc>
          <w:tcPr>
            <w:tcW w:type="dxa" w:w="3400"/>
            <w:shd w:fill="FFFFFF"/>
          </w:tcPr>
          <w:p>
            <w:pPr>
              <w:spacing w:after="0"/>
            </w:pPr>
            <w:r>
              <w:rPr>
                <w:b w:val="0"/>
                <w:color w:val="2B2D2E"/>
                <w:sz w:val="16"/>
              </w:rPr>
              <w:t>Welche Assets sind nicht mehr tragfähig versicherbar?</w:t>
            </w:r>
          </w:p>
        </w:tc>
        <w:tc>
          <w:tcPr>
            <w:tcW w:type="dxa" w:w="3400"/>
            <w:shd w:fill="FFFFFF"/>
          </w:tcPr>
          <w:p>
            <w:pPr>
              <w:spacing w:after="0"/>
            </w:pPr>
            <w:r>
              <w:rPr>
                <w:b w:val="0"/>
                <w:color w:val="2B2D2E"/>
                <w:sz w:val="16"/>
              </w:rPr>
              <w:t>Klimaanpassung, Standortstrategie, Redundanz</w:t>
            </w:r>
          </w:p>
        </w:tc>
      </w:tr>
      <w:tr>
        <w:tc>
          <w:tcPr>
            <w:tcW w:type="dxa" w:w="3400"/>
            <w:shd w:fill="F6F1E8"/>
          </w:tcPr>
          <w:p>
            <w:pPr>
              <w:spacing w:after="0"/>
            </w:pPr>
            <w:r>
              <w:rPr>
                <w:b w:val="0"/>
                <w:color w:val="2B2D2E"/>
                <w:sz w:val="16"/>
              </w:rPr>
              <w:t>Lieferkettenereignis</w:t>
            </w:r>
          </w:p>
        </w:tc>
        <w:tc>
          <w:tcPr>
            <w:tcW w:type="dxa" w:w="3400"/>
            <w:shd w:fill="F6F1E8"/>
          </w:tcPr>
          <w:p>
            <w:pPr>
              <w:spacing w:after="0"/>
            </w:pPr>
            <w:r>
              <w:rPr>
                <w:b w:val="0"/>
                <w:color w:val="2B2D2E"/>
                <w:sz w:val="16"/>
              </w:rPr>
              <w:t>Welche Vorprodukte fallen wegen Menschenrechts- oder Rohstoffrisiko aus?</w:t>
            </w:r>
          </w:p>
        </w:tc>
        <w:tc>
          <w:tcPr>
            <w:tcW w:type="dxa" w:w="3400"/>
            <w:shd w:fill="F6F1E8"/>
          </w:tcPr>
          <w:p>
            <w:pPr>
              <w:spacing w:after="0"/>
            </w:pPr>
            <w:r>
              <w:rPr>
                <w:b w:val="0"/>
                <w:color w:val="2B2D2E"/>
                <w:sz w:val="16"/>
              </w:rPr>
              <w:t>Lieferantenportfolio, Verträge, regionale Alternativen</w:t>
            </w:r>
          </w:p>
        </w:tc>
      </w:tr>
      <w:tr>
        <w:tc>
          <w:tcPr>
            <w:tcW w:type="dxa" w:w="3400"/>
            <w:shd w:fill="FFFFFF"/>
          </w:tcPr>
          <w:p>
            <w:pPr>
              <w:spacing w:after="0"/>
            </w:pPr>
            <w:r>
              <w:rPr>
                <w:b w:val="0"/>
                <w:color w:val="2B2D2E"/>
                <w:sz w:val="16"/>
              </w:rPr>
              <w:t>Reputationskrise</w:t>
            </w:r>
          </w:p>
        </w:tc>
        <w:tc>
          <w:tcPr>
            <w:tcW w:type="dxa" w:w="3400"/>
            <w:shd w:fill="FFFFFF"/>
          </w:tcPr>
          <w:p>
            <w:pPr>
              <w:spacing w:after="0"/>
            </w:pPr>
            <w:r>
              <w:rPr>
                <w:b w:val="0"/>
                <w:color w:val="2B2D2E"/>
                <w:sz w:val="16"/>
              </w:rPr>
              <w:t>Welche Wirkung ist kommunikativ nicht erklärbar?</w:t>
            </w:r>
          </w:p>
        </w:tc>
        <w:tc>
          <w:tcPr>
            <w:tcW w:type="dxa" w:w="3400"/>
            <w:shd w:fill="FFFFFF"/>
          </w:tcPr>
          <w:p>
            <w:pPr>
              <w:spacing w:after="0"/>
            </w:pPr>
            <w:r>
              <w:rPr>
                <w:b w:val="0"/>
                <w:color w:val="2B2D2E"/>
                <w:sz w:val="16"/>
              </w:rPr>
              <w:t>Transparenz, Entschuldigung, Abhilfe, Governance-Korrektur</w:t>
            </w:r>
          </w:p>
        </w:tc>
      </w:tr>
      <w:tr>
        <w:tc>
          <w:tcPr>
            <w:tcW w:type="dxa" w:w="3400"/>
            <w:shd w:fill="F6F1E8"/>
          </w:tcPr>
          <w:p>
            <w:pPr>
              <w:spacing w:after="0"/>
            </w:pPr>
            <w:r>
              <w:rPr>
                <w:b w:val="0"/>
                <w:color w:val="2B2D2E"/>
                <w:sz w:val="16"/>
              </w:rPr>
              <w:t>Regulatorischer Sprung</w:t>
            </w:r>
          </w:p>
        </w:tc>
        <w:tc>
          <w:tcPr>
            <w:tcW w:type="dxa" w:w="3400"/>
            <w:shd w:fill="F6F1E8"/>
          </w:tcPr>
          <w:p>
            <w:pPr>
              <w:spacing w:after="0"/>
            </w:pPr>
            <w:r>
              <w:rPr>
                <w:b w:val="0"/>
                <w:color w:val="2B2D2E"/>
                <w:sz w:val="16"/>
              </w:rPr>
              <w:t>Welche neuen Pflichten treffen Daten, Produkte oder KI?</w:t>
            </w:r>
          </w:p>
        </w:tc>
        <w:tc>
          <w:tcPr>
            <w:tcW w:type="dxa" w:w="3400"/>
            <w:shd w:fill="F6F1E8"/>
          </w:tcPr>
          <w:p>
            <w:pPr>
              <w:spacing w:after="0"/>
            </w:pPr>
            <w:r>
              <w:rPr>
                <w:b w:val="0"/>
                <w:color w:val="2B2D2E"/>
                <w:sz w:val="16"/>
              </w:rPr>
              <w:t>Compliance-Upgrade, Produktfreigabe, Rechtsprüfung</w:t>
            </w:r>
          </w:p>
        </w:tc>
      </w:tr>
    </w:tbl>
    <w:p/>
    <w:p>
      <w:pPr>
        <w:pStyle w:val="Heading1"/>
      </w:pPr>
      <w:r>
        <w:t>Finanzierungslogik, Covenants und Wirkungskredite</w:t>
      </w:r>
    </w:p>
    <w:p>
      <w:r>
        <w:t>Kreditverträge können Wirkung berücksichtigen, ohne zu moralischen Verträgen zu werden. Banken können Transformationsdaten, Energieintensität, Taxonomie-Anteil, Klimarisiko, Lieferkettenqualität, Arbeitsschutz, Governance und Datenqualität in Kreditprüfung und Covenants integrieren. Unternehmen profitieren, wenn sie die Daten strukturiert liefern können.</w:t>
      </w:r>
    </w:p>
    <w:p>
      <w:r>
        <w:t>Wirkungskredite gehen weiter als Sustainability-Linked Loans, wenn sie nicht nur einzelne Kennzahlen an Zinsmargen knüpfen, sondern Wirkung als Gesamtprofil betrachten. Die WÖk empfiehlt, Covenants nicht nur als Strafmechanismus zu lesen, sondern als Frühwarn- und Lernsystem: Wenn ein Unternehmen Wirkungspfade verfehlt, braucht es Gegenmaßnahmen, nicht nur höhere Zinsen.</w:t>
      </w:r>
    </w:p>
    <w:tbl>
      <w:tblPr>
        <w:tblStyle w:val="TableGrid"/>
        <w:tblW w:type="auto" w:w="0"/>
        <w:jc w:val="center"/>
        <w:tblLook w:firstColumn="1" w:firstRow="1" w:lastColumn="0" w:lastRow="0" w:noHBand="0" w:noVBand="1" w:val="04A0"/>
      </w:tblPr>
      <w:tblGrid>
        <w:gridCol w:w="3400"/>
        <w:gridCol w:w="3400"/>
        <w:gridCol w:w="3400"/>
      </w:tblGrid>
      <w:tr>
        <w:tc>
          <w:tcPr>
            <w:tcW w:type="dxa" w:w="3400"/>
            <w:shd w:fill="0B1020"/>
          </w:tcPr>
          <w:p>
            <w:pPr>
              <w:spacing w:after="0"/>
            </w:pPr>
            <w:r>
              <w:rPr>
                <w:b/>
                <w:color w:val="FFFFFF"/>
                <w:sz w:val="16"/>
              </w:rPr>
              <w:t>Kreditbaustein</w:t>
            </w:r>
          </w:p>
        </w:tc>
        <w:tc>
          <w:tcPr>
            <w:tcW w:type="dxa" w:w="3400"/>
            <w:shd w:fill="0B1020"/>
          </w:tcPr>
          <w:p>
            <w:pPr>
              <w:spacing w:after="0"/>
            </w:pPr>
            <w:r>
              <w:rPr>
                <w:b/>
                <w:color w:val="FFFFFF"/>
                <w:sz w:val="16"/>
              </w:rPr>
              <w:t>Klassische Logik</w:t>
            </w:r>
          </w:p>
        </w:tc>
        <w:tc>
          <w:tcPr>
            <w:tcW w:type="dxa" w:w="3400"/>
            <w:shd w:fill="0B1020"/>
          </w:tcPr>
          <w:p>
            <w:pPr>
              <w:spacing w:after="0"/>
            </w:pPr>
            <w:r>
              <w:rPr>
                <w:b/>
                <w:color w:val="FFFFFF"/>
                <w:sz w:val="16"/>
              </w:rPr>
              <w:t>WÖk-Erweiterung</w:t>
            </w:r>
          </w:p>
        </w:tc>
      </w:tr>
      <w:tr>
        <w:tc>
          <w:tcPr>
            <w:tcW w:type="dxa" w:w="3400"/>
            <w:shd w:fill="FFFFFF"/>
          </w:tcPr>
          <w:p>
            <w:pPr>
              <w:spacing w:after="0"/>
            </w:pPr>
            <w:r>
              <w:rPr>
                <w:b w:val="0"/>
                <w:color w:val="2B2D2E"/>
                <w:sz w:val="16"/>
              </w:rPr>
              <w:t>Bonität</w:t>
            </w:r>
          </w:p>
        </w:tc>
        <w:tc>
          <w:tcPr>
            <w:tcW w:type="dxa" w:w="3400"/>
            <w:shd w:fill="FFFFFF"/>
          </w:tcPr>
          <w:p>
            <w:pPr>
              <w:spacing w:after="0"/>
            </w:pPr>
            <w:r>
              <w:rPr>
                <w:b w:val="0"/>
                <w:color w:val="2B2D2E"/>
                <w:sz w:val="16"/>
              </w:rPr>
              <w:t>Bilanz, Cashflow, Sicherheiten</w:t>
            </w:r>
          </w:p>
        </w:tc>
        <w:tc>
          <w:tcPr>
            <w:tcW w:type="dxa" w:w="3400"/>
            <w:shd w:fill="FFFFFF"/>
          </w:tcPr>
          <w:p>
            <w:pPr>
              <w:spacing w:after="0"/>
            </w:pPr>
            <w:r>
              <w:rPr>
                <w:b w:val="0"/>
                <w:color w:val="2B2D2E"/>
                <w:sz w:val="16"/>
              </w:rPr>
              <w:t>plus Wirkung, Resilienz, Datenqualität, Stranded-Asset-Risiko</w:t>
            </w:r>
          </w:p>
        </w:tc>
      </w:tr>
      <w:tr>
        <w:tc>
          <w:tcPr>
            <w:tcW w:type="dxa" w:w="3400"/>
            <w:shd w:fill="F6F1E8"/>
          </w:tcPr>
          <w:p>
            <w:pPr>
              <w:spacing w:after="0"/>
            </w:pPr>
            <w:r>
              <w:rPr>
                <w:b w:val="0"/>
                <w:color w:val="2B2D2E"/>
                <w:sz w:val="16"/>
              </w:rPr>
              <w:t>Covenants</w:t>
            </w:r>
          </w:p>
        </w:tc>
        <w:tc>
          <w:tcPr>
            <w:tcW w:type="dxa" w:w="3400"/>
            <w:shd w:fill="F6F1E8"/>
          </w:tcPr>
          <w:p>
            <w:pPr>
              <w:spacing w:after="0"/>
            </w:pPr>
            <w:r>
              <w:rPr>
                <w:b w:val="0"/>
                <w:color w:val="2B2D2E"/>
                <w:sz w:val="16"/>
              </w:rPr>
              <w:t>Finanzkennzahlen und Verschuldung</w:t>
            </w:r>
          </w:p>
        </w:tc>
        <w:tc>
          <w:tcPr>
            <w:tcW w:type="dxa" w:w="3400"/>
            <w:shd w:fill="F6F1E8"/>
          </w:tcPr>
          <w:p>
            <w:pPr>
              <w:spacing w:after="0"/>
            </w:pPr>
            <w:r>
              <w:rPr>
                <w:b w:val="0"/>
                <w:color w:val="2B2D2E"/>
                <w:sz w:val="16"/>
              </w:rPr>
              <w:t>plus Transformationspfad, rote Linien, Lieferkettenwirkung</w:t>
            </w:r>
          </w:p>
        </w:tc>
      </w:tr>
      <w:tr>
        <w:tc>
          <w:tcPr>
            <w:tcW w:type="dxa" w:w="3400"/>
            <w:shd w:fill="FFFFFF"/>
          </w:tcPr>
          <w:p>
            <w:pPr>
              <w:spacing w:after="0"/>
            </w:pPr>
            <w:r>
              <w:rPr>
                <w:b w:val="0"/>
                <w:color w:val="2B2D2E"/>
                <w:sz w:val="16"/>
              </w:rPr>
              <w:t>Zinsmarge</w:t>
            </w:r>
          </w:p>
        </w:tc>
        <w:tc>
          <w:tcPr>
            <w:tcW w:type="dxa" w:w="3400"/>
            <w:shd w:fill="FFFFFF"/>
          </w:tcPr>
          <w:p>
            <w:pPr>
              <w:spacing w:after="0"/>
            </w:pPr>
            <w:r>
              <w:rPr>
                <w:b w:val="0"/>
                <w:color w:val="2B2D2E"/>
                <w:sz w:val="16"/>
              </w:rPr>
              <w:t>Risikoaufschlag nach Ausfallwahrscheinlichkeit</w:t>
            </w:r>
          </w:p>
        </w:tc>
        <w:tc>
          <w:tcPr>
            <w:tcW w:type="dxa" w:w="3400"/>
            <w:shd w:fill="FFFFFF"/>
          </w:tcPr>
          <w:p>
            <w:pPr>
              <w:spacing w:after="0"/>
            </w:pPr>
            <w:r>
              <w:rPr>
                <w:b w:val="0"/>
                <w:color w:val="2B2D2E"/>
                <w:sz w:val="16"/>
              </w:rPr>
              <w:t>plus Wirkungsrisiko und positive Transformationswirkung</w:t>
            </w:r>
          </w:p>
        </w:tc>
      </w:tr>
      <w:tr>
        <w:tc>
          <w:tcPr>
            <w:tcW w:type="dxa" w:w="3400"/>
            <w:shd w:fill="F6F1E8"/>
          </w:tcPr>
          <w:p>
            <w:pPr>
              <w:spacing w:after="0"/>
            </w:pPr>
            <w:r>
              <w:rPr>
                <w:b w:val="0"/>
                <w:color w:val="2B2D2E"/>
                <w:sz w:val="16"/>
              </w:rPr>
              <w:t>Sicherheiten</w:t>
            </w:r>
          </w:p>
        </w:tc>
        <w:tc>
          <w:tcPr>
            <w:tcW w:type="dxa" w:w="3400"/>
            <w:shd w:fill="F6F1E8"/>
          </w:tcPr>
          <w:p>
            <w:pPr>
              <w:spacing w:after="0"/>
            </w:pPr>
            <w:r>
              <w:rPr>
                <w:b w:val="0"/>
                <w:color w:val="2B2D2E"/>
                <w:sz w:val="16"/>
              </w:rPr>
              <w:t>Vermögenswert und Verwertbarkeit</w:t>
            </w:r>
          </w:p>
        </w:tc>
        <w:tc>
          <w:tcPr>
            <w:tcW w:type="dxa" w:w="3400"/>
            <w:shd w:fill="F6F1E8"/>
          </w:tcPr>
          <w:p>
            <w:pPr>
              <w:spacing w:after="0"/>
            </w:pPr>
            <w:r>
              <w:rPr>
                <w:b w:val="0"/>
                <w:color w:val="2B2D2E"/>
                <w:sz w:val="16"/>
              </w:rPr>
              <w:t>plus Zukunftsfähigkeit und Versicherbarkeit</w:t>
            </w:r>
          </w:p>
        </w:tc>
      </w:tr>
      <w:tr>
        <w:tc>
          <w:tcPr>
            <w:tcW w:type="dxa" w:w="3400"/>
            <w:shd w:fill="FFFFFF"/>
          </w:tcPr>
          <w:p>
            <w:pPr>
              <w:spacing w:after="0"/>
            </w:pPr>
            <w:r>
              <w:rPr>
                <w:b w:val="0"/>
                <w:color w:val="2B2D2E"/>
                <w:sz w:val="16"/>
              </w:rPr>
              <w:t>Reporting</w:t>
            </w:r>
          </w:p>
        </w:tc>
        <w:tc>
          <w:tcPr>
            <w:tcW w:type="dxa" w:w="3400"/>
            <w:shd w:fill="FFFFFF"/>
          </w:tcPr>
          <w:p>
            <w:pPr>
              <w:spacing w:after="0"/>
            </w:pPr>
            <w:r>
              <w:rPr>
                <w:b w:val="0"/>
                <w:color w:val="2B2D2E"/>
                <w:sz w:val="16"/>
              </w:rPr>
              <w:t>Finanzreporting an Bank</w:t>
            </w:r>
          </w:p>
        </w:tc>
        <w:tc>
          <w:tcPr>
            <w:tcW w:type="dxa" w:w="3400"/>
            <w:shd w:fill="FFFFFF"/>
          </w:tcPr>
          <w:p>
            <w:pPr>
              <w:spacing w:after="0"/>
            </w:pPr>
            <w:r>
              <w:rPr>
                <w:b w:val="0"/>
                <w:color w:val="2B2D2E"/>
                <w:sz w:val="16"/>
              </w:rPr>
              <w:t>plus WÖk-ID- und T-SROI-Kurzbericht</w:t>
            </w:r>
          </w:p>
        </w:tc>
      </w:tr>
    </w:tbl>
    <w:p/>
    <w:p>
      <w:pPr>
        <w:pStyle w:val="Heading1"/>
      </w:pPr>
      <w:r>
        <w:t>Versicherungs- und Underwriting-Dialog</w:t>
      </w:r>
    </w:p>
    <w:p>
      <w:r>
        <w:t>Unternehmen sollten Versicherer nicht erst kontaktieren, wenn Schäden eintreten. Ein wirkungsorientierter Underwriting-Dialog klärt früh: Welche Risiken sieht der Versicherer? Welche Daten fehlen? Welche Präventionsmaßnahmen senken Prämien? Welche Standorte, Produkte oder Prozesse werden kritisch? Welche Schäden sind nicht mehr als zufällig zu behandeln, sondern als vorhersehbare Wirkung?</w:t>
      </w:r>
    </w:p>
    <w:p>
      <w:r>
        <w:t>Der Versicherungsdialog kann eine starke Rückkopplung sein. Er macht sichtbar, was im Geschäftsmodell real gefährlich wird, auch wenn es kurzfristig profitabel bleibt. Die WÖk nutzt Versicherbarkeit als Realitätsprüfung: Wenn ein Risiko nicht mehr solidarisch tragfähig versichert werden kann, gehört es in die strategische Geschäftsmodellprüfung.</w:t>
      </w:r>
    </w:p>
    <w:p>
      <w:pPr>
        <w:pStyle w:val="Heading1"/>
      </w:pPr>
      <w:r>
        <w:t>Checkliste: Datenanforderungen für Banken, Versicherungen und Kunden</w:t>
      </w:r>
    </w:p>
    <w:p>
      <w:r>
        <w:t>Ein Unternehmen sollte einen Mindest-Datenraum aufbauen, der wiederverwendbar ist. Die Checkliste muss nicht sofort perfekt sein; sie muss aber belastbar, versioniert und erweiterbar sein. Ziel ist, nicht jede Abfrage neu zu beantworten, sondern eine gemeinsame Datenbasis zu schaffen.</w:t>
      </w:r>
    </w:p>
    <w:tbl>
      <w:tblPr>
        <w:tblStyle w:val="TableGrid"/>
        <w:tblW w:type="auto" w:w="0"/>
        <w:jc w:val="center"/>
        <w:tblLook w:firstColumn="1" w:firstRow="1" w:lastColumn="0" w:lastRow="0" w:noHBand="0" w:noVBand="1" w:val="04A0"/>
      </w:tblPr>
      <w:tblGrid>
        <w:gridCol w:w="3400"/>
        <w:gridCol w:w="3400"/>
        <w:gridCol w:w="3400"/>
      </w:tblGrid>
      <w:tr>
        <w:tc>
          <w:tcPr>
            <w:tcW w:type="dxa" w:w="3400"/>
            <w:shd w:fill="0B1020"/>
          </w:tcPr>
          <w:p>
            <w:pPr>
              <w:spacing w:after="0"/>
            </w:pPr>
            <w:r>
              <w:rPr>
                <w:b/>
                <w:color w:val="FFFFFF"/>
                <w:sz w:val="16"/>
              </w:rPr>
              <w:t>Datenfeld</w:t>
            </w:r>
          </w:p>
        </w:tc>
        <w:tc>
          <w:tcPr>
            <w:tcW w:type="dxa" w:w="3400"/>
            <w:shd w:fill="0B1020"/>
          </w:tcPr>
          <w:p>
            <w:pPr>
              <w:spacing w:after="0"/>
            </w:pPr>
            <w:r>
              <w:rPr>
                <w:b/>
                <w:color w:val="FFFFFF"/>
                <w:sz w:val="16"/>
              </w:rPr>
              <w:t>Warum es gebraucht wird</w:t>
            </w:r>
          </w:p>
        </w:tc>
        <w:tc>
          <w:tcPr>
            <w:tcW w:type="dxa" w:w="3400"/>
            <w:shd w:fill="0B1020"/>
          </w:tcPr>
          <w:p>
            <w:pPr>
              <w:spacing w:after="0"/>
            </w:pPr>
            <w:r>
              <w:rPr>
                <w:b/>
                <w:color w:val="FFFFFF"/>
                <w:sz w:val="16"/>
              </w:rPr>
              <w:t>Nutzung</w:t>
            </w:r>
          </w:p>
        </w:tc>
      </w:tr>
      <w:tr>
        <w:tc>
          <w:tcPr>
            <w:tcW w:type="dxa" w:w="3400"/>
            <w:shd w:fill="FFFFFF"/>
          </w:tcPr>
          <w:p>
            <w:pPr>
              <w:spacing w:after="0"/>
            </w:pPr>
            <w:r>
              <w:rPr>
                <w:b w:val="0"/>
                <w:color w:val="2B2D2E"/>
                <w:sz w:val="16"/>
              </w:rPr>
              <w:t>THG-Emissionen Scope 1/2/3</w:t>
            </w:r>
          </w:p>
        </w:tc>
        <w:tc>
          <w:tcPr>
            <w:tcW w:type="dxa" w:w="3400"/>
            <w:shd w:fill="FFFFFF"/>
          </w:tcPr>
          <w:p>
            <w:pPr>
              <w:spacing w:after="0"/>
            </w:pPr>
            <w:r>
              <w:rPr>
                <w:b w:val="0"/>
                <w:color w:val="2B2D2E"/>
                <w:sz w:val="16"/>
              </w:rPr>
              <w:t>Klimarisiko, CSRD, Banken, Kunden</w:t>
            </w:r>
          </w:p>
        </w:tc>
        <w:tc>
          <w:tcPr>
            <w:tcW w:type="dxa" w:w="3400"/>
            <w:shd w:fill="FFFFFF"/>
          </w:tcPr>
          <w:p>
            <w:pPr>
              <w:spacing w:after="0"/>
            </w:pPr>
            <w:r>
              <w:rPr>
                <w:b w:val="0"/>
                <w:color w:val="2B2D2E"/>
                <w:sz w:val="16"/>
              </w:rPr>
              <w:t>Kreditprüfung, Produktwirkung, T-SROI</w:t>
            </w:r>
          </w:p>
        </w:tc>
      </w:tr>
      <w:tr>
        <w:tc>
          <w:tcPr>
            <w:tcW w:type="dxa" w:w="3400"/>
            <w:shd w:fill="F6F1E8"/>
          </w:tcPr>
          <w:p>
            <w:pPr>
              <w:spacing w:after="0"/>
            </w:pPr>
            <w:r>
              <w:rPr>
                <w:b w:val="0"/>
                <w:color w:val="2B2D2E"/>
                <w:sz w:val="16"/>
              </w:rPr>
              <w:t>Energie und Strommix</w:t>
            </w:r>
          </w:p>
        </w:tc>
        <w:tc>
          <w:tcPr>
            <w:tcW w:type="dxa" w:w="3400"/>
            <w:shd w:fill="F6F1E8"/>
          </w:tcPr>
          <w:p>
            <w:pPr>
              <w:spacing w:after="0"/>
            </w:pPr>
            <w:r>
              <w:rPr>
                <w:b w:val="0"/>
                <w:color w:val="2B2D2E"/>
                <w:sz w:val="16"/>
              </w:rPr>
              <w:t>Kosten- und Übergangsrisiko</w:t>
            </w:r>
          </w:p>
        </w:tc>
        <w:tc>
          <w:tcPr>
            <w:tcW w:type="dxa" w:w="3400"/>
            <w:shd w:fill="F6F1E8"/>
          </w:tcPr>
          <w:p>
            <w:pPr>
              <w:spacing w:after="0"/>
            </w:pPr>
            <w:r>
              <w:rPr>
                <w:b w:val="0"/>
                <w:color w:val="2B2D2E"/>
                <w:sz w:val="16"/>
              </w:rPr>
              <w:t>Energieeffizienz, Standortstrategie</w:t>
            </w:r>
          </w:p>
        </w:tc>
      </w:tr>
      <w:tr>
        <w:tc>
          <w:tcPr>
            <w:tcW w:type="dxa" w:w="3400"/>
            <w:shd w:fill="FFFFFF"/>
          </w:tcPr>
          <w:p>
            <w:pPr>
              <w:spacing w:after="0"/>
            </w:pPr>
            <w:r>
              <w:rPr>
                <w:b w:val="0"/>
                <w:color w:val="2B2D2E"/>
                <w:sz w:val="16"/>
              </w:rPr>
              <w:t>Wasser, Abwasser, Standortstress</w:t>
            </w:r>
          </w:p>
        </w:tc>
        <w:tc>
          <w:tcPr>
            <w:tcW w:type="dxa" w:w="3400"/>
            <w:shd w:fill="FFFFFF"/>
          </w:tcPr>
          <w:p>
            <w:pPr>
              <w:spacing w:after="0"/>
            </w:pPr>
            <w:r>
              <w:rPr>
                <w:b w:val="0"/>
                <w:color w:val="2B2D2E"/>
                <w:sz w:val="16"/>
              </w:rPr>
              <w:t>Produktions- und physisches Risiko</w:t>
            </w:r>
          </w:p>
        </w:tc>
        <w:tc>
          <w:tcPr>
            <w:tcW w:type="dxa" w:w="3400"/>
            <w:shd w:fill="FFFFFF"/>
          </w:tcPr>
          <w:p>
            <w:pPr>
              <w:spacing w:after="0"/>
            </w:pPr>
            <w:r>
              <w:rPr>
                <w:b w:val="0"/>
                <w:color w:val="2B2D2E"/>
                <w:sz w:val="16"/>
              </w:rPr>
              <w:t>Versicherung, Lieferkettenresilienz</w:t>
            </w:r>
          </w:p>
        </w:tc>
      </w:tr>
      <w:tr>
        <w:tc>
          <w:tcPr>
            <w:tcW w:type="dxa" w:w="3400"/>
            <w:shd w:fill="F6F1E8"/>
          </w:tcPr>
          <w:p>
            <w:pPr>
              <w:spacing w:after="0"/>
            </w:pPr>
            <w:r>
              <w:rPr>
                <w:b w:val="0"/>
                <w:color w:val="2B2D2E"/>
                <w:sz w:val="16"/>
              </w:rPr>
              <w:t>Arbeits- und Gesundheitsschutz</w:t>
            </w:r>
          </w:p>
        </w:tc>
        <w:tc>
          <w:tcPr>
            <w:tcW w:type="dxa" w:w="3400"/>
            <w:shd w:fill="F6F1E8"/>
          </w:tcPr>
          <w:p>
            <w:pPr>
              <w:spacing w:after="0"/>
            </w:pPr>
            <w:r>
              <w:rPr>
                <w:b w:val="0"/>
                <w:color w:val="2B2D2E"/>
                <w:sz w:val="16"/>
              </w:rPr>
              <w:t>soziales Risiko, Haftung, Produktivität</w:t>
            </w:r>
          </w:p>
        </w:tc>
        <w:tc>
          <w:tcPr>
            <w:tcW w:type="dxa" w:w="3400"/>
            <w:shd w:fill="F6F1E8"/>
          </w:tcPr>
          <w:p>
            <w:pPr>
              <w:spacing w:after="0"/>
            </w:pPr>
            <w:r>
              <w:rPr>
                <w:b w:val="0"/>
                <w:color w:val="2B2D2E"/>
                <w:sz w:val="16"/>
              </w:rPr>
              <w:t>HR, Versicherung, Kundenanforderungen</w:t>
            </w:r>
          </w:p>
        </w:tc>
      </w:tr>
      <w:tr>
        <w:tc>
          <w:tcPr>
            <w:tcW w:type="dxa" w:w="3400"/>
            <w:shd w:fill="FFFFFF"/>
          </w:tcPr>
          <w:p>
            <w:pPr>
              <w:spacing w:after="0"/>
            </w:pPr>
            <w:r>
              <w:rPr>
                <w:b w:val="0"/>
                <w:color w:val="2B2D2E"/>
                <w:sz w:val="16"/>
              </w:rPr>
              <w:t>Lieferkettenrechte</w:t>
            </w:r>
          </w:p>
        </w:tc>
        <w:tc>
          <w:tcPr>
            <w:tcW w:type="dxa" w:w="3400"/>
            <w:shd w:fill="FFFFFF"/>
          </w:tcPr>
          <w:p>
            <w:pPr>
              <w:spacing w:after="0"/>
            </w:pPr>
            <w:r>
              <w:rPr>
                <w:b w:val="0"/>
                <w:color w:val="2B2D2E"/>
                <w:sz w:val="16"/>
              </w:rPr>
              <w:t>CSDDD, Kunden, Reputationsschutz</w:t>
            </w:r>
          </w:p>
        </w:tc>
        <w:tc>
          <w:tcPr>
            <w:tcW w:type="dxa" w:w="3400"/>
            <w:shd w:fill="FFFFFF"/>
          </w:tcPr>
          <w:p>
            <w:pPr>
              <w:spacing w:after="0"/>
            </w:pPr>
            <w:r>
              <w:rPr>
                <w:b w:val="0"/>
                <w:color w:val="2B2D2E"/>
                <w:sz w:val="16"/>
              </w:rPr>
              <w:t>Einkauf, Produktpässe, Risikoprüfung</w:t>
            </w:r>
          </w:p>
        </w:tc>
      </w:tr>
      <w:tr>
        <w:tc>
          <w:tcPr>
            <w:tcW w:type="dxa" w:w="3400"/>
            <w:shd w:fill="F6F1E8"/>
          </w:tcPr>
          <w:p>
            <w:pPr>
              <w:spacing w:after="0"/>
            </w:pPr>
            <w:r>
              <w:rPr>
                <w:b w:val="0"/>
                <w:color w:val="2B2D2E"/>
                <w:sz w:val="16"/>
              </w:rPr>
              <w:t>Cyber- und Datenrisiken</w:t>
            </w:r>
          </w:p>
        </w:tc>
        <w:tc>
          <w:tcPr>
            <w:tcW w:type="dxa" w:w="3400"/>
            <w:shd w:fill="F6F1E8"/>
          </w:tcPr>
          <w:p>
            <w:pPr>
              <w:spacing w:after="0"/>
            </w:pPr>
            <w:r>
              <w:rPr>
                <w:b w:val="0"/>
                <w:color w:val="2B2D2E"/>
                <w:sz w:val="16"/>
              </w:rPr>
              <w:t>operative Stabilität, Datenschutz</w:t>
            </w:r>
          </w:p>
        </w:tc>
        <w:tc>
          <w:tcPr>
            <w:tcW w:type="dxa" w:w="3400"/>
            <w:shd w:fill="F6F1E8"/>
          </w:tcPr>
          <w:p>
            <w:pPr>
              <w:spacing w:after="0"/>
            </w:pPr>
            <w:r>
              <w:rPr>
                <w:b w:val="0"/>
                <w:color w:val="2B2D2E"/>
                <w:sz w:val="16"/>
              </w:rPr>
              <w:t>Versicherung, KI-Governance, Kundenschutz</w:t>
            </w:r>
          </w:p>
        </w:tc>
      </w:tr>
      <w:tr>
        <w:tc>
          <w:tcPr>
            <w:tcW w:type="dxa" w:w="3400"/>
            <w:shd w:fill="FFFFFF"/>
          </w:tcPr>
          <w:p>
            <w:pPr>
              <w:spacing w:after="0"/>
            </w:pPr>
            <w:r>
              <w:rPr>
                <w:b w:val="0"/>
                <w:color w:val="2B2D2E"/>
                <w:sz w:val="16"/>
              </w:rPr>
              <w:t>Governance und Integrität</w:t>
            </w:r>
          </w:p>
        </w:tc>
        <w:tc>
          <w:tcPr>
            <w:tcW w:type="dxa" w:w="3400"/>
            <w:shd w:fill="FFFFFF"/>
          </w:tcPr>
          <w:p>
            <w:pPr>
              <w:spacing w:after="0"/>
            </w:pPr>
            <w:r>
              <w:rPr>
                <w:b w:val="0"/>
                <w:color w:val="2B2D2E"/>
                <w:sz w:val="16"/>
              </w:rPr>
              <w:t>Korruption, Steuerrisiko, Vertrauen</w:t>
            </w:r>
          </w:p>
        </w:tc>
        <w:tc>
          <w:tcPr>
            <w:tcW w:type="dxa" w:w="3400"/>
            <w:shd w:fill="FFFFFF"/>
          </w:tcPr>
          <w:p>
            <w:pPr>
              <w:spacing w:after="0"/>
            </w:pPr>
            <w:r>
              <w:rPr>
                <w:b w:val="0"/>
                <w:color w:val="2B2D2E"/>
                <w:sz w:val="16"/>
              </w:rPr>
              <w:t>Banken, Investoren, öffentliche Aufträge</w:t>
            </w:r>
          </w:p>
        </w:tc>
      </w:tr>
      <w:tr>
        <w:tc>
          <w:tcPr>
            <w:tcW w:type="dxa" w:w="3400"/>
            <w:shd w:fill="F6F1E8"/>
          </w:tcPr>
          <w:p>
            <w:pPr>
              <w:spacing w:after="0"/>
            </w:pPr>
            <w:r>
              <w:rPr>
                <w:b w:val="0"/>
                <w:color w:val="2B2D2E"/>
                <w:sz w:val="16"/>
              </w:rPr>
              <w:t>Transformationsplan</w:t>
            </w:r>
          </w:p>
        </w:tc>
        <w:tc>
          <w:tcPr>
            <w:tcW w:type="dxa" w:w="3400"/>
            <w:shd w:fill="F6F1E8"/>
          </w:tcPr>
          <w:p>
            <w:pPr>
              <w:spacing w:after="0"/>
            </w:pPr>
            <w:r>
              <w:rPr>
                <w:b w:val="0"/>
                <w:color w:val="2B2D2E"/>
                <w:sz w:val="16"/>
              </w:rPr>
              <w:t>Zukunftsfähigkeit und Kapitalzugang</w:t>
            </w:r>
          </w:p>
        </w:tc>
        <w:tc>
          <w:tcPr>
            <w:tcW w:type="dxa" w:w="3400"/>
            <w:shd w:fill="F6F1E8"/>
          </w:tcPr>
          <w:p>
            <w:pPr>
              <w:spacing w:after="0"/>
            </w:pPr>
            <w:r>
              <w:rPr>
                <w:b w:val="0"/>
                <w:color w:val="2B2D2E"/>
                <w:sz w:val="16"/>
              </w:rPr>
              <w:t>Kredit, Investoren, Strategie</w:t>
            </w:r>
          </w:p>
        </w:tc>
      </w:tr>
    </w:tbl>
    <w:p/>
    <w:p>
      <w:pPr>
        <w:pStyle w:val="Heading1"/>
      </w:pPr>
      <w:r>
        <w:t>Umsetzungsfahrplan für Wirkungsrisikomanagement</w:t>
      </w:r>
    </w:p>
    <w:p>
      <w:r>
        <w:t>Die Einführung kann in Stufen erfolgen. Zunächst wird das bestehende Risikoregister um Wirkungsrisiken erweitert. Dann werden Datenquellen und Verantwortlichkeiten geklärt. Danach werden Szenarien und Kapital-/Versicherungsdialoge aufgesetzt. Schließlich wird Wirkung in die Geschäftsmodellprüfung und Investitionsplanung integriert.</w:t>
      </w:r>
    </w:p>
    <w:p>
      <w:r>
        <w:t>Wichtig ist, dass Risikomanagement nicht allein in einer Fachabteilung bleibt. Wirkungsrisiken entstehen in Einkauf, Produktentwicklung, IT, Marketing, HR, Standortentscheidungen und Kapitalplanung. Deshalb braucht es einen interdisziplinären Wirkungsrisikoausschuss oder ein vergleichbares Gremium.</w:t>
      </w:r>
    </w:p>
    <w:tbl>
      <w:tblPr>
        <w:tblStyle w:val="TableGrid"/>
        <w:tblW w:type="auto" w:w="0"/>
        <w:jc w:val="center"/>
        <w:tblLook w:firstColumn="1" w:firstRow="1" w:lastColumn="0" w:lastRow="0" w:noHBand="0" w:noVBand="1" w:val="04A0"/>
      </w:tblPr>
      <w:tblGrid>
        <w:gridCol w:w="3400"/>
        <w:gridCol w:w="3400"/>
        <w:gridCol w:w="3400"/>
      </w:tblGrid>
      <w:tr>
        <w:tc>
          <w:tcPr>
            <w:tcW w:type="dxa" w:w="3400"/>
            <w:shd w:fill="0B1020"/>
          </w:tcPr>
          <w:p>
            <w:pPr>
              <w:spacing w:after="0"/>
            </w:pPr>
            <w:r>
              <w:rPr>
                <w:b/>
                <w:color w:val="FFFFFF"/>
                <w:sz w:val="16"/>
              </w:rPr>
              <w:t>Stufe</w:t>
            </w:r>
          </w:p>
        </w:tc>
        <w:tc>
          <w:tcPr>
            <w:tcW w:type="dxa" w:w="3400"/>
            <w:shd w:fill="0B1020"/>
          </w:tcPr>
          <w:p>
            <w:pPr>
              <w:spacing w:after="0"/>
            </w:pPr>
            <w:r>
              <w:rPr>
                <w:b/>
                <w:color w:val="FFFFFF"/>
                <w:sz w:val="16"/>
              </w:rPr>
              <w:t>Maßnahme</w:t>
            </w:r>
          </w:p>
        </w:tc>
        <w:tc>
          <w:tcPr>
            <w:tcW w:type="dxa" w:w="3400"/>
            <w:shd w:fill="0B1020"/>
          </w:tcPr>
          <w:p>
            <w:pPr>
              <w:spacing w:after="0"/>
            </w:pPr>
            <w:r>
              <w:rPr>
                <w:b/>
                <w:color w:val="FFFFFF"/>
                <w:sz w:val="16"/>
              </w:rPr>
              <w:t>Ergebnis</w:t>
            </w:r>
          </w:p>
        </w:tc>
      </w:tr>
      <w:tr>
        <w:tc>
          <w:tcPr>
            <w:tcW w:type="dxa" w:w="3400"/>
            <w:shd w:fill="FFFFFF"/>
          </w:tcPr>
          <w:p>
            <w:pPr>
              <w:spacing w:after="0"/>
            </w:pPr>
            <w:r>
              <w:rPr>
                <w:b w:val="0"/>
                <w:color w:val="2B2D2E"/>
                <w:sz w:val="16"/>
              </w:rPr>
              <w:t>1 Erweiterung</w:t>
            </w:r>
          </w:p>
        </w:tc>
        <w:tc>
          <w:tcPr>
            <w:tcW w:type="dxa" w:w="3400"/>
            <w:shd w:fill="FFFFFF"/>
          </w:tcPr>
          <w:p>
            <w:pPr>
              <w:spacing w:after="0"/>
            </w:pPr>
            <w:r>
              <w:rPr>
                <w:b w:val="0"/>
                <w:color w:val="2B2D2E"/>
                <w:sz w:val="16"/>
              </w:rPr>
              <w:t>Risikoregister um Wirkungsrisiken ergänzen</w:t>
            </w:r>
          </w:p>
        </w:tc>
        <w:tc>
          <w:tcPr>
            <w:tcW w:type="dxa" w:w="3400"/>
            <w:shd w:fill="FFFFFF"/>
          </w:tcPr>
          <w:p>
            <w:pPr>
              <w:spacing w:after="0"/>
            </w:pPr>
            <w:r>
              <w:rPr>
                <w:b w:val="0"/>
                <w:color w:val="2B2D2E"/>
                <w:sz w:val="16"/>
              </w:rPr>
              <w:t>erste Sichtbarkeit</w:t>
            </w:r>
          </w:p>
        </w:tc>
      </w:tr>
      <w:tr>
        <w:tc>
          <w:tcPr>
            <w:tcW w:type="dxa" w:w="3400"/>
            <w:shd w:fill="F6F1E8"/>
          </w:tcPr>
          <w:p>
            <w:pPr>
              <w:spacing w:after="0"/>
            </w:pPr>
            <w:r>
              <w:rPr>
                <w:b w:val="0"/>
                <w:color w:val="2B2D2E"/>
                <w:sz w:val="16"/>
              </w:rPr>
              <w:t>2 Datenbasis</w:t>
            </w:r>
          </w:p>
        </w:tc>
        <w:tc>
          <w:tcPr>
            <w:tcW w:type="dxa" w:w="3400"/>
            <w:shd w:fill="F6F1E8"/>
          </w:tcPr>
          <w:p>
            <w:pPr>
              <w:spacing w:after="0"/>
            </w:pPr>
            <w:r>
              <w:rPr>
                <w:b w:val="0"/>
                <w:color w:val="2B2D2E"/>
                <w:sz w:val="16"/>
              </w:rPr>
              <w:t>WÖk-ID- und ESG-Dateninventar aufbauen</w:t>
            </w:r>
          </w:p>
        </w:tc>
        <w:tc>
          <w:tcPr>
            <w:tcW w:type="dxa" w:w="3400"/>
            <w:shd w:fill="F6F1E8"/>
          </w:tcPr>
          <w:p>
            <w:pPr>
              <w:spacing w:after="0"/>
            </w:pPr>
            <w:r>
              <w:rPr>
                <w:b w:val="0"/>
                <w:color w:val="2B2D2E"/>
                <w:sz w:val="16"/>
              </w:rPr>
              <w:t>finanzmarkt- und kundenfähige Daten</w:t>
            </w:r>
          </w:p>
        </w:tc>
      </w:tr>
      <w:tr>
        <w:tc>
          <w:tcPr>
            <w:tcW w:type="dxa" w:w="3400"/>
            <w:shd w:fill="FFFFFF"/>
          </w:tcPr>
          <w:p>
            <w:pPr>
              <w:spacing w:after="0"/>
            </w:pPr>
            <w:r>
              <w:rPr>
                <w:b w:val="0"/>
                <w:color w:val="2B2D2E"/>
                <w:sz w:val="16"/>
              </w:rPr>
              <w:t>3 Szenarien</w:t>
            </w:r>
          </w:p>
        </w:tc>
        <w:tc>
          <w:tcPr>
            <w:tcW w:type="dxa" w:w="3400"/>
            <w:shd w:fill="FFFFFF"/>
          </w:tcPr>
          <w:p>
            <w:pPr>
              <w:spacing w:after="0"/>
            </w:pPr>
            <w:r>
              <w:rPr>
                <w:b w:val="0"/>
                <w:color w:val="2B2D2E"/>
                <w:sz w:val="16"/>
              </w:rPr>
              <w:t>Klima, Kapital, Lieferkette, Versicherung, Reputation testen</w:t>
            </w:r>
          </w:p>
        </w:tc>
        <w:tc>
          <w:tcPr>
            <w:tcW w:type="dxa" w:w="3400"/>
            <w:shd w:fill="FFFFFF"/>
          </w:tcPr>
          <w:p>
            <w:pPr>
              <w:spacing w:after="0"/>
            </w:pPr>
            <w:r>
              <w:rPr>
                <w:b w:val="0"/>
                <w:color w:val="2B2D2E"/>
                <w:sz w:val="16"/>
              </w:rPr>
              <w:t>Transformationsprioritäten</w:t>
            </w:r>
          </w:p>
        </w:tc>
      </w:tr>
      <w:tr>
        <w:tc>
          <w:tcPr>
            <w:tcW w:type="dxa" w:w="3400"/>
            <w:shd w:fill="F6F1E8"/>
          </w:tcPr>
          <w:p>
            <w:pPr>
              <w:spacing w:after="0"/>
            </w:pPr>
            <w:r>
              <w:rPr>
                <w:b w:val="0"/>
                <w:color w:val="2B2D2E"/>
                <w:sz w:val="16"/>
              </w:rPr>
              <w:t>4 Governance</w:t>
            </w:r>
          </w:p>
        </w:tc>
        <w:tc>
          <w:tcPr>
            <w:tcW w:type="dxa" w:w="3400"/>
            <w:shd w:fill="F6F1E8"/>
          </w:tcPr>
          <w:p>
            <w:pPr>
              <w:spacing w:after="0"/>
            </w:pPr>
            <w:r>
              <w:rPr>
                <w:b w:val="0"/>
                <w:color w:val="2B2D2E"/>
                <w:sz w:val="16"/>
              </w:rPr>
              <w:t>Wirkungsrisiko in Vorstand/Aufsicht integrieren</w:t>
            </w:r>
          </w:p>
        </w:tc>
        <w:tc>
          <w:tcPr>
            <w:tcW w:type="dxa" w:w="3400"/>
            <w:shd w:fill="F6F1E8"/>
          </w:tcPr>
          <w:p>
            <w:pPr>
              <w:spacing w:after="0"/>
            </w:pPr>
            <w:r>
              <w:rPr>
                <w:b w:val="0"/>
                <w:color w:val="2B2D2E"/>
                <w:sz w:val="16"/>
              </w:rPr>
              <w:t>Verantwortung und Eskalation</w:t>
            </w:r>
          </w:p>
        </w:tc>
      </w:tr>
      <w:tr>
        <w:tc>
          <w:tcPr>
            <w:tcW w:type="dxa" w:w="3400"/>
            <w:shd w:fill="FFFFFF"/>
          </w:tcPr>
          <w:p>
            <w:pPr>
              <w:spacing w:after="0"/>
            </w:pPr>
            <w:r>
              <w:rPr>
                <w:b w:val="0"/>
                <w:color w:val="2B2D2E"/>
                <w:sz w:val="16"/>
              </w:rPr>
              <w:t>5 Rückkopplung</w:t>
            </w:r>
          </w:p>
        </w:tc>
        <w:tc>
          <w:tcPr>
            <w:tcW w:type="dxa" w:w="3400"/>
            <w:shd w:fill="FFFFFF"/>
          </w:tcPr>
          <w:p>
            <w:pPr>
              <w:spacing w:after="0"/>
            </w:pPr>
            <w:r>
              <w:rPr>
                <w:b w:val="0"/>
                <w:color w:val="2B2D2E"/>
                <w:sz w:val="16"/>
              </w:rPr>
              <w:t>CapEx, Kredit, Versicherung, Einkauf und Produktfreigabe koppeln</w:t>
            </w:r>
          </w:p>
        </w:tc>
        <w:tc>
          <w:tcPr>
            <w:tcW w:type="dxa" w:w="3400"/>
            <w:shd w:fill="FFFFFF"/>
          </w:tcPr>
          <w:p>
            <w:pPr>
              <w:spacing w:after="0"/>
            </w:pPr>
            <w:r>
              <w:rPr>
                <w:b w:val="0"/>
                <w:color w:val="2B2D2E"/>
                <w:sz w:val="16"/>
              </w:rPr>
              <w:t>Wirkung wird steuerungsrelevant</w:t>
            </w:r>
          </w:p>
        </w:tc>
      </w:tr>
    </w:tbl>
    <w:p/>
    <w:p>
      <w:pPr>
        <w:pStyle w:val="Heading1"/>
      </w:pPr>
      <w:r>
        <w:t>Dossier-Bausteine und Praxisrechner</w:t>
      </w:r>
    </w:p>
    <w:p>
      <w:r>
        <w:t>Das spätere Dossier sollte konkrete Werkzeuge enthalten: Wirkungsrisiko-Matrix, EBA-Kreditdaten-Check, Versicherbarkeitsdialog-Leitfaden, Stranded-Asset-Screener, Datenqualitäts-Check, Szenarioanalyse-Vorlage, Transformationspfad-Canvas und Muster für eine Wirkungsrisiko-Vorlage an Geschäftsführung und Aufsichtsrat.</w:t>
      </w:r>
    </w:p>
    <w:p>
      <w:r>
        <w:t>Diese Bausteine sind besonders wichtig für KMU, weil sie nicht hunderte Seiten Regulatorik lesen können. Sie brauchen klare, kurze und wiederverwendbare Instrumente, die in Banken-, Versicherungs- und Kundengesprächen nutzbar sind.</w:t>
      </w:r>
    </w:p>
    <w:sectPr w:rsidR="00FC693F" w:rsidRPr="0006063C" w:rsidSect="00034616">
      <w:headerReference w:type="default" r:id="rId9"/>
      <w:footerReference w:type="default" r:id="rId10"/>
      <w:pgSz w:w="12240" w:h="15840"/>
      <w:pgMar w:top="964" w:right="1020"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2B2D2E"/>
        <w:sz w:val="16"/>
      </w:rPr>
      <w:t>© Natalie Weber · Wirkungsökonomie · Öffentliche Arbeitsfassung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b/>
        <w:color w:val="2B7D5C"/>
        <w:sz w:val="17"/>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2" w:lineRule="auto"/>
    </w:pPr>
    <w:rPr>
      <w:rFonts w:ascii="Arial" w:hAnsi="Arial" w:eastAsia="Arial"/>
      <w:color w:val="2B2D2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Georgia" w:hAnsi="Georgia" w:eastAsia="Georgia"/>
      <w:b/>
      <w:bCs/>
      <w:color w:val="0B1020"/>
      <w:sz w:val="40"/>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Georgia" w:hAnsi="Georgia" w:eastAsia="Georgia"/>
      <w:b/>
      <w:bCs/>
      <w:color w:val="0B1020"/>
      <w:sz w:val="30"/>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Georgia" w:hAnsi="Georgia" w:eastAsia="Georgia"/>
      <w:b/>
      <w:bCs/>
      <w:color w:val="0B102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WÖkQuote">
    <w:name w:val="WÖk Quote"/>
    <w:pPr>
      <w:spacing w:before="160" w:after="200"/>
      <w:ind w:left="340" w:right="340"/>
    </w:pPr>
    <w:rPr>
      <w:rFonts w:ascii="Georgia" w:hAnsi="Georgia" w:eastAsia="Georgia"/>
      <w:i/>
      <w:color w:val="2B7D5C"/>
      <w:sz w:val="26"/>
    </w:rPr>
  </w:style>
  <w:style w:type="paragraph" w:customStyle="1" w:styleId="WÖkLabel">
    <w:name w:val="WÖk Label"/>
    <w:pPr>
      <w:spacing w:after="40"/>
    </w:pPr>
    <w:rPr>
      <w:rFonts w:ascii="Arial" w:hAnsi="Arial" w:eastAsia="Arial"/>
      <w:b/>
      <w:color w:val="2B7D5C"/>
      <w:sz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finance.ec.europa.eu/financial-markets/company-reporting-and-auditing/company-reporting/corporate-sustainability-reporting_en" TargetMode="External"/><Relationship Id="rId12" Type="http://schemas.openxmlformats.org/officeDocument/2006/relationships/hyperlink" Target="https://finance.ec.europa.eu/sustainable-finance/tools-and-standards/eu-taxonomy-sustainable-activities_en" TargetMode="External"/><Relationship Id="rId13" Type="http://schemas.openxmlformats.org/officeDocument/2006/relationships/hyperlink" Target="https://eur-lex.europa.eu/eli/dir/2024/1760/oj" TargetMode="External"/><Relationship Id="rId14" Type="http://schemas.openxmlformats.org/officeDocument/2006/relationships/hyperlink" Target="https://www.eba.europa.eu/activities/single-rulebook/regulatory-activities/sustainable-finance/guidelines-management-esg-risks" TargetMode="External"/><Relationship Id="rId15" Type="http://schemas.openxmlformats.org/officeDocument/2006/relationships/hyperlink" Target="https://www.eiopa.europa.eu/browse/sustainable-financ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Wirkungsorientiertes Risikomanagement, Resilienz und Finanzmarktanforderungen</dc:title>
  <dc:subject/>
  <dc:creator>Natalie Weber</dc:creator>
  <cp:keywords/>
  <dc:description>generated by python-docx</dc:description>
  <cp:lastModifiedBy/>
  <cp:revision>1</cp:revision>
  <dcterms:created xsi:type="dcterms:W3CDTF">2013-12-23T23:15:00Z</dcterms:created>
  <dcterms:modified xsi:type="dcterms:W3CDTF">2013-12-23T23:15:00Z</dcterms:modified>
  <cp:category/>
</cp:coreProperties>
</file>