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Georgia" w:hAnsi="Georgia"/>
          <w:b/>
          <w:color w:val="2A7D5C"/>
          <w:sz w:val="30"/>
        </w:rPr>
        <w:t>Wirkungsökonomie</w:t>
      </w:r>
    </w:p>
    <w:p>
      <w:pPr>
        <w:jc w:val="left"/>
      </w:pPr>
      <w:r>
        <w:rPr>
          <w:rFonts w:ascii="Arial" w:hAnsi="Arial"/>
          <w:b/>
          <w:color w:val="C6983C"/>
          <w:sz w:val="18"/>
        </w:rPr>
        <w:t>DETAILKONZEPT</w:t>
      </w:r>
    </w:p>
    <w:p>
      <w:pPr>
        <w:pStyle w:val="Title"/>
      </w:pPr>
      <w:r>
        <w:t>Wirkungscontrolling im Unternehmen</w:t>
      </w:r>
    </w:p>
    <w:p>
      <w:r>
        <w:rPr>
          <w:rFonts w:ascii="Georgia" w:hAnsi="Georgia"/>
          <w:color w:val="081020"/>
          <w:sz w:val="26"/>
        </w:rPr>
        <w:t>Vom KPI zum KII: Wirkung in Planung, Budgetierung, Investition, Risiko und Führung zurückkoppeln</w:t>
      </w:r>
    </w:p>
    <w:p/>
    <w:p>
      <w:pPr>
        <w:jc w:val="left"/>
      </w:pPr>
      <w:r>
        <w:rPr>
          <w:i/>
          <w:color w:val="2A7D5C"/>
          <w:sz w:val="24"/>
        </w:rPr>
        <w:t>„Was nicht in Entscheidungen zurückwirkt, bleibt Bericht - nicht Steuerung.“</w:t>
      </w:r>
    </w:p>
    <w:p/>
    <w:tbl>
      <w:tblPr>
        <w:tblStyle w:val="TableGrid"/>
        <w:tblW w:type="auto" w:w="0"/>
        <w:jc w:val="center"/>
        <w:tblLook w:firstColumn="1" w:firstRow="1" w:lastColumn="0" w:lastRow="0" w:noHBand="0" w:noVBand="1" w:val="04A0"/>
      </w:tblPr>
      <w:tblGrid>
        <w:gridCol w:w="4997"/>
        <w:gridCol w:w="4997"/>
      </w:tblGrid>
      <w:tr>
        <w:trPr>
          <w:tblHeader w:val="true"/>
        </w:trPr>
        <w:tc>
          <w:tcPr>
            <w:tcW w:type="dxa" w:w="2592"/>
            <w:shd w:fill="EDE6D9"/>
            <w:vAlign w:val="center"/>
            <w:tcBorders>
              <w:top w:val="single" w:sz="4" w:color="D8D0C4"/>
              <w:left w:val="single" w:sz="4" w:color="D8D0C4"/>
              <w:bottom w:val="single" w:sz="4" w:color="D8D0C4"/>
              <w:right w:val="single" w:sz="4" w:color="D8D0C4"/>
            </w:tcBorders>
          </w:tcPr>
          <w:p>
            <w:r>
              <w:rPr>
                <w:b/>
                <w:color w:val="081020"/>
                <w:sz w:val="17"/>
              </w:rPr>
              <w:t>Metadatum</w:t>
            </w:r>
          </w:p>
        </w:tc>
        <w:tc>
          <w:tcPr>
            <w:tcW w:type="dxa" w:w="6912"/>
            <w:shd w:fill="EDE6D9"/>
            <w:vAlign w:val="center"/>
            <w:tcBorders>
              <w:top w:val="single" w:sz="4" w:color="D8D0C4"/>
              <w:left w:val="single" w:sz="4" w:color="D8D0C4"/>
              <w:bottom w:val="single" w:sz="4" w:color="D8D0C4"/>
              <w:right w:val="single" w:sz="4" w:color="D8D0C4"/>
            </w:tcBorders>
          </w:tcPr>
          <w:p>
            <w:r>
              <w:rPr>
                <w:b/>
                <w:color w:val="081020"/>
                <w:sz w:val="17"/>
              </w:rPr>
              <w:t>Angabe</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Autorin</w:t>
            </w:r>
          </w:p>
        </w:tc>
        <w:tc>
          <w:tcPr>
            <w:tcW w:type="dxa" w:w="6912"/>
            <w:vAlign w:val="top"/>
            <w:tcBorders>
              <w:top w:val="single" w:sz="4" w:color="D8D0C4"/>
              <w:left w:val="single" w:sz="4" w:color="D8D0C4"/>
              <w:bottom w:val="single" w:sz="4" w:color="D8D0C4"/>
              <w:right w:val="single" w:sz="4" w:color="D8D0C4"/>
            </w:tcBorders>
          </w:tcPr>
          <w:p>
            <w:r>
              <w:rPr>
                <w:color w:val="1E1E1E"/>
                <w:sz w:val="16"/>
              </w:rPr>
              <w:t>Natalie Weber</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Referenz</w:t>
            </w:r>
          </w:p>
        </w:tc>
        <w:tc>
          <w:tcPr>
            <w:tcW w:type="dxa" w:w="6912"/>
            <w:vAlign w:val="top"/>
            <w:tcBorders>
              <w:top w:val="single" w:sz="4" w:color="D8D0C4"/>
              <w:left w:val="single" w:sz="4" w:color="D8D0C4"/>
              <w:bottom w:val="single" w:sz="4" w:color="D8D0C4"/>
              <w:right w:val="single" w:sz="4" w:color="D8D0C4"/>
            </w:tcBorders>
          </w:tcPr>
          <w:p>
            <w:r>
              <w:rPr>
                <w:color w:val="1E1E1E"/>
                <w:sz w:val="16"/>
              </w:rPr>
              <w:t>Wirkungsökonomie</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Portal</w:t>
            </w:r>
          </w:p>
        </w:tc>
        <w:tc>
          <w:tcPr>
            <w:tcW w:type="dxa" w:w="6912"/>
            <w:vAlign w:val="top"/>
            <w:tcBorders>
              <w:top w:val="single" w:sz="4" w:color="D8D0C4"/>
              <w:left w:val="single" w:sz="4" w:color="D8D0C4"/>
              <w:bottom w:val="single" w:sz="4" w:color="D8D0C4"/>
              <w:right w:val="single" w:sz="4" w:color="D8D0C4"/>
            </w:tcBorders>
          </w:tcPr>
          <w:p>
            <w:r>
              <w:rPr>
                <w:color w:val="1E1E1E"/>
                <w:sz w:val="16"/>
              </w:rPr>
              <w:t>Wirtschaft &amp; Unternehmen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Version</w:t>
            </w:r>
          </w:p>
        </w:tc>
        <w:tc>
          <w:tcPr>
            <w:tcW w:type="dxa" w:w="6912"/>
            <w:vAlign w:val="top"/>
            <w:tcBorders>
              <w:top w:val="single" w:sz="4" w:color="D8D0C4"/>
              <w:left w:val="single" w:sz="4" w:color="D8D0C4"/>
              <w:bottom w:val="single" w:sz="4" w:color="D8D0C4"/>
              <w:right w:val="single" w:sz="4" w:color="D8D0C4"/>
            </w:tcBorders>
          </w:tcPr>
          <w:p>
            <w:r>
              <w:rPr>
                <w:color w:val="1E1E1E"/>
                <w:sz w:val="16"/>
              </w:rPr>
              <w:t>v1.0</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Status</w:t>
            </w:r>
          </w:p>
        </w:tc>
        <w:tc>
          <w:tcPr>
            <w:tcW w:type="dxa" w:w="6912"/>
            <w:vAlign w:val="top"/>
            <w:tcBorders>
              <w:top w:val="single" w:sz="4" w:color="D8D0C4"/>
              <w:left w:val="single" w:sz="4" w:color="D8D0C4"/>
              <w:bottom w:val="single" w:sz="4" w:color="D8D0C4"/>
              <w:right w:val="single" w:sz="4" w:color="D8D0C4"/>
            </w:tcBorders>
          </w:tcPr>
          <w:p>
            <w:r>
              <w:rPr>
                <w:color w:val="1E1E1E"/>
                <w:sz w:val="16"/>
              </w:rPr>
              <w:t>öffentliche Ausarbeitung / Detailkonzept</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Stand</w:t>
            </w:r>
          </w:p>
        </w:tc>
        <w:tc>
          <w:tcPr>
            <w:tcW w:type="dxa" w:w="6912"/>
            <w:vAlign w:val="top"/>
            <w:tcBorders>
              <w:top w:val="single" w:sz="4" w:color="D8D0C4"/>
              <w:left w:val="single" w:sz="4" w:color="D8D0C4"/>
              <w:bottom w:val="single" w:sz="4" w:color="D8D0C4"/>
              <w:right w:val="single" w:sz="4" w:color="D8D0C4"/>
            </w:tcBorders>
          </w:tcPr>
          <w:p>
            <w:r>
              <w:rPr>
                <w:color w:val="1E1E1E"/>
                <w:sz w:val="16"/>
              </w:rPr>
              <w:t>24. Mai 2026</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Hinweis</w:t>
            </w:r>
          </w:p>
        </w:tc>
        <w:tc>
          <w:tcPr>
            <w:tcW w:type="dxa" w:w="6912"/>
            <w:vAlign w:val="top"/>
            <w:tcBorders>
              <w:top w:val="single" w:sz="4" w:color="D8D0C4"/>
              <w:left w:val="single" w:sz="4" w:color="D8D0C4"/>
              <w:bottom w:val="single" w:sz="4" w:color="D8D0C4"/>
              <w:right w:val="single" w:sz="4" w:color="D8D0C4"/>
            </w:tcBorders>
          </w:tcPr>
          <w:p>
            <w:r>
              <w:rPr>
                <w:color w:val="1E1E1E"/>
                <w:sz w:val="16"/>
              </w:rPr>
              <w:t>Konzeptionelle Arbeitsfassung; keine Rechts-, Steuer-, Anlage- oder Unternehmensberatung.</w:t>
            </w:r>
          </w:p>
        </w:tc>
      </w:tr>
    </w:tbl>
    <w:p>
      <w:r>
        <w:br w:type="page"/>
      </w:r>
    </w:p>
    <w:p>
      <w:pPr>
        <w:pStyle w:val="Heading1"/>
        <w:spacing w:before="200" w:after="80"/>
      </w:pPr>
      <w:r>
        <w:rPr>
          <w:rFonts w:ascii="Georgia" w:hAnsi="Georgia"/>
          <w:b/>
          <w:color w:val="081020"/>
        </w:rPr>
        <w:t>Kurzprofil</w:t>
      </w:r>
    </w:p>
    <w:tbl>
      <w:tblPr>
        <w:tblStyle w:val="TableGrid"/>
        <w:tblW w:type="auto" w:w="0"/>
        <w:jc w:val="center"/>
        <w:tblLook w:firstColumn="1" w:firstRow="1" w:lastColumn="0" w:lastRow="0" w:noHBand="0" w:noVBand="1" w:val="04A0"/>
      </w:tblPr>
      <w:tblGrid>
        <w:gridCol w:w="4997"/>
        <w:gridCol w:w="4997"/>
      </w:tblGrid>
      <w:tr>
        <w:trPr>
          <w:tblHeader w:val="true"/>
        </w:trPr>
        <w:tc>
          <w:tcPr>
            <w:tcW w:type="dxa" w:w="2592"/>
            <w:shd w:fill="EDE6D9"/>
            <w:vAlign w:val="center"/>
            <w:tcBorders>
              <w:top w:val="single" w:sz="4" w:color="D8D0C4"/>
              <w:left w:val="single" w:sz="4" w:color="D8D0C4"/>
              <w:bottom w:val="single" w:sz="4" w:color="D8D0C4"/>
              <w:right w:val="single" w:sz="4" w:color="D8D0C4"/>
            </w:tcBorders>
          </w:tcPr>
          <w:p>
            <w:r>
              <w:rPr>
                <w:b/>
                <w:color w:val="081020"/>
                <w:sz w:val="17"/>
              </w:rPr>
              <w:t>Metadatum</w:t>
            </w:r>
          </w:p>
        </w:tc>
        <w:tc>
          <w:tcPr>
            <w:tcW w:type="dxa" w:w="7056"/>
            <w:shd w:fill="EDE6D9"/>
            <w:vAlign w:val="center"/>
            <w:tcBorders>
              <w:top w:val="single" w:sz="4" w:color="D8D0C4"/>
              <w:left w:val="single" w:sz="4" w:color="D8D0C4"/>
              <w:bottom w:val="single" w:sz="4" w:color="D8D0C4"/>
              <w:right w:val="single" w:sz="4" w:color="D8D0C4"/>
            </w:tcBorders>
          </w:tcPr>
          <w:p>
            <w:r>
              <w:rPr>
                <w:b/>
                <w:color w:val="081020"/>
                <w:sz w:val="17"/>
              </w:rPr>
              <w:t>Angabe</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Dokumenttyp</w:t>
            </w:r>
          </w:p>
        </w:tc>
        <w:tc>
          <w:tcPr>
            <w:tcW w:type="dxa" w:w="7056"/>
            <w:vAlign w:val="top"/>
            <w:tcBorders>
              <w:top w:val="single" w:sz="4" w:color="D8D0C4"/>
              <w:left w:val="single" w:sz="4" w:color="D8D0C4"/>
              <w:bottom w:val="single" w:sz="4" w:color="D8D0C4"/>
              <w:right w:val="single" w:sz="4" w:color="D8D0C4"/>
            </w:tcBorders>
          </w:tcPr>
          <w:p>
            <w:r>
              <w:rPr>
                <w:color w:val="1E1E1E"/>
                <w:sz w:val="16"/>
              </w:rPr>
              <w:t>Öffentliches Detailkonzept</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Zugehöriges Portal</w:t>
            </w:r>
          </w:p>
        </w:tc>
        <w:tc>
          <w:tcPr>
            <w:tcW w:type="dxa" w:w="7056"/>
            <w:vAlign w:val="top"/>
            <w:tcBorders>
              <w:top w:val="single" w:sz="4" w:color="D8D0C4"/>
              <w:left w:val="single" w:sz="4" w:color="D8D0C4"/>
              <w:bottom w:val="single" w:sz="4" w:color="D8D0C4"/>
              <w:right w:val="single" w:sz="4" w:color="D8D0C4"/>
            </w:tcBorders>
          </w:tcPr>
          <w:p>
            <w:r>
              <w:rPr>
                <w:color w:val="1E1E1E"/>
                <w:sz w:val="16"/>
              </w:rPr>
              <w:t>Wirtschaft &amp; Unternehmen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Unterbereich</w:t>
            </w:r>
          </w:p>
        </w:tc>
        <w:tc>
          <w:tcPr>
            <w:tcW w:type="dxa" w:w="7056"/>
            <w:vAlign w:val="top"/>
            <w:tcBorders>
              <w:top w:val="single" w:sz="4" w:color="D8D0C4"/>
              <w:left w:val="single" w:sz="4" w:color="D8D0C4"/>
              <w:bottom w:val="single" w:sz="4" w:color="D8D0C4"/>
              <w:right w:val="single" w:sz="4" w:color="D8D0C4"/>
            </w:tcBorders>
          </w:tcPr>
          <w:p>
            <w:r>
              <w:rPr>
                <w:color w:val="1E1E1E"/>
                <w:sz w:val="16"/>
              </w:rPr>
              <w:t>KII, NWI, T-SROI, Scorecards, Managemententscheidungen und Wirkungsdaten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Autorin</w:t>
            </w:r>
          </w:p>
        </w:tc>
        <w:tc>
          <w:tcPr>
            <w:tcW w:type="dxa" w:w="7056"/>
            <w:vAlign w:val="top"/>
            <w:tcBorders>
              <w:top w:val="single" w:sz="4" w:color="D8D0C4"/>
              <w:left w:val="single" w:sz="4" w:color="D8D0C4"/>
              <w:bottom w:val="single" w:sz="4" w:color="D8D0C4"/>
              <w:right w:val="single" w:sz="4" w:color="D8D0C4"/>
            </w:tcBorders>
          </w:tcPr>
          <w:p>
            <w:r>
              <w:rPr>
                <w:color w:val="1E1E1E"/>
                <w:sz w:val="16"/>
              </w:rPr>
              <w:t>Natalie Weber · Wirkungsökonomie</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Öffentlichkeit</w:t>
            </w:r>
          </w:p>
        </w:tc>
        <w:tc>
          <w:tcPr>
            <w:tcW w:type="dxa" w:w="7056"/>
            <w:vAlign w:val="top"/>
            <w:tcBorders>
              <w:top w:val="single" w:sz="4" w:color="D8D0C4"/>
              <w:left w:val="single" w:sz="4" w:color="D8D0C4"/>
              <w:bottom w:val="single" w:sz="4" w:color="D8D0C4"/>
              <w:right w:val="single" w:sz="4" w:color="D8D0C4"/>
            </w:tcBorders>
          </w:tcPr>
          <w:p>
            <w:r>
              <w:rPr>
                <w:color w:val="1E1E1E"/>
                <w:sz w:val="16"/>
              </w:rPr>
              <w:t>Enthält keine internen CodeX-/Repository-Anweisungen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Website-Rolle</w:t>
            </w:r>
          </w:p>
        </w:tc>
        <w:tc>
          <w:tcPr>
            <w:tcW w:type="dxa" w:w="7056"/>
            <w:vAlign w:val="top"/>
            <w:tcBorders>
              <w:top w:val="single" w:sz="4" w:color="D8D0C4"/>
              <w:left w:val="single" w:sz="4" w:color="D8D0C4"/>
              <w:bottom w:val="single" w:sz="4" w:color="D8D0C4"/>
              <w:right w:val="single" w:sz="4" w:color="D8D0C4"/>
            </w:tcBorders>
          </w:tcPr>
          <w:p>
            <w:r>
              <w:rPr>
                <w:color w:val="1E1E1E"/>
                <w:sz w:val="16"/>
              </w:rPr>
              <w:t>Vertiefender Online-Volltext und Download unter Wirtschaft &amp; Unternehmen</w:t>
            </w:r>
          </w:p>
        </w:tc>
      </w:tr>
    </w:tbl>
    <w:p>
      <w:pPr>
        <w:pStyle w:val="Heading1"/>
        <w:spacing w:before="200" w:after="80"/>
      </w:pPr>
      <w:r>
        <w:rPr>
          <w:rFonts w:ascii="Georgia" w:hAnsi="Georgia"/>
          <w:b/>
          <w:color w:val="081020"/>
        </w:rPr>
        <w:t>Inhaltsübersicht</w:t>
      </w:r>
    </w:p>
    <w:p>
      <w:pPr>
        <w:spacing w:after="120" w:line="269" w:lineRule="auto"/>
      </w:pPr>
      <w:r>
        <w:t>1. Executive Summary</w:t>
      </w:r>
    </w:p>
    <w:p>
      <w:pPr>
        <w:spacing w:after="120" w:line="269" w:lineRule="auto"/>
      </w:pPr>
      <w:r>
        <w:t>2. Ausgangsdiagnose: Das Controlling misst Bewegung, nicht Richtung</w:t>
      </w:r>
    </w:p>
    <w:p>
      <w:pPr>
        <w:spacing w:after="120" w:line="269" w:lineRule="auto"/>
      </w:pPr>
      <w:r>
        <w:t>3. Begriffe: KPI, KII, NWI und T-SROI</w:t>
      </w:r>
    </w:p>
    <w:p>
      <w:pPr>
        <w:spacing w:after="120" w:line="269" w:lineRule="auto"/>
      </w:pPr>
      <w:r>
        <w:t>4. Zielbild: Controlling als Wirkungs-Nervensystem</w:t>
      </w:r>
    </w:p>
    <w:p>
      <w:pPr>
        <w:spacing w:after="120" w:line="269" w:lineRule="auto"/>
      </w:pPr>
      <w:r>
        <w:t>5. Datenarchitektur und Datenquellen</w:t>
      </w:r>
    </w:p>
    <w:p>
      <w:pPr>
        <w:spacing w:after="120" w:line="269" w:lineRule="auto"/>
      </w:pPr>
      <w:r>
        <w:t>6. Wirkungs-Scorecards im Managementprozess</w:t>
      </w:r>
    </w:p>
    <w:p>
      <w:pPr>
        <w:spacing w:after="120" w:line="269" w:lineRule="auto"/>
      </w:pPr>
      <w:r>
        <w:t>7. NWI, T-SROI und Investitionsentscheidungen</w:t>
      </w:r>
    </w:p>
    <w:p>
      <w:pPr>
        <w:spacing w:after="120" w:line="269" w:lineRule="auto"/>
      </w:pPr>
      <w:r>
        <w:t>8. Governance: Verantwortlichkeiten, Assurance und Missbrauchsschutz</w:t>
      </w:r>
    </w:p>
    <w:p>
      <w:pPr>
        <w:spacing w:after="120" w:line="269" w:lineRule="auto"/>
      </w:pPr>
      <w:r>
        <w:t>9. Vergütung, Boni und Schutz vor Personenbewertung</w:t>
      </w:r>
    </w:p>
    <w:p>
      <w:pPr>
        <w:spacing w:after="120" w:line="269" w:lineRule="auto"/>
      </w:pPr>
      <w:r>
        <w:t>10. Wirkungscontrolling für KMU</w:t>
      </w:r>
    </w:p>
    <w:p>
      <w:pPr>
        <w:spacing w:after="120" w:line="269" w:lineRule="auto"/>
      </w:pPr>
      <w:r>
        <w:t>11. Tool- und Dashboard-Bezug</w:t>
      </w:r>
    </w:p>
    <w:p>
      <w:pPr>
        <w:spacing w:after="120" w:line="269" w:lineRule="auto"/>
      </w:pPr>
      <w:r>
        <w:t>12. Politische Anschlussfähigkeit und Umsetzungsoptionen</w:t>
      </w:r>
    </w:p>
    <w:p>
      <w:pPr>
        <w:spacing w:after="120" w:line="269" w:lineRule="auto"/>
      </w:pPr>
      <w:r>
        <w:t>13. Website- und Portalintegration</w:t>
      </w:r>
    </w:p>
    <w:p>
      <w:pPr>
        <w:spacing w:after="120" w:line="269" w:lineRule="auto"/>
      </w:pPr>
      <w:r>
        <w:t>14. Fazit</w:t>
      </w:r>
    </w:p>
    <w:p>
      <w:pPr>
        <w:spacing w:after="120" w:line="269" w:lineRule="auto"/>
      </w:pPr>
      <w:r>
        <w:t>15. Praxisfall: Investitionsentscheidung mit NWI und T-SROI</w:t>
      </w:r>
    </w:p>
    <w:p>
      <w:pPr>
        <w:spacing w:after="120" w:line="269" w:lineRule="auto"/>
      </w:pPr>
      <w:r>
        <w:t>16. Wirkungsbudget und Impact-P&amp;L</w:t>
      </w:r>
    </w:p>
    <w:p>
      <w:pPr>
        <w:spacing w:after="120" w:line="269" w:lineRule="auto"/>
      </w:pPr>
      <w:r>
        <w:t>17. RACI-Modell für Wirkungscontrolling</w:t>
      </w:r>
    </w:p>
    <w:p>
      <w:pPr>
        <w:spacing w:after="120" w:line="269" w:lineRule="auto"/>
      </w:pPr>
      <w:r>
        <w:t>18. Reifegradmodell für Unternehmen</w:t>
      </w:r>
    </w:p>
    <w:p>
      <w:pPr>
        <w:spacing w:after="120" w:line="269" w:lineRule="auto"/>
      </w:pPr>
      <w:r>
        <w:t>19. 100-Tage-Plan für die Einführung</w:t>
      </w:r>
    </w:p>
    <w:p>
      <w:pPr>
        <w:spacing w:after="120" w:line="269" w:lineRule="auto"/>
      </w:pPr>
      <w:r>
        <w:t>20. Risiken des Wirkungscontrollings</w:t>
      </w:r>
    </w:p>
    <w:p>
      <w:r>
        <w:br w:type="page"/>
      </w:r>
    </w:p>
    <w:p>
      <w:pPr>
        <w:pStyle w:val="Heading1"/>
        <w:spacing w:before="200" w:after="80"/>
      </w:pPr>
      <w:r>
        <w:rPr>
          <w:rFonts w:ascii="Georgia" w:hAnsi="Georgia"/>
          <w:b/>
          <w:color w:val="081020"/>
        </w:rPr>
        <w:t>1. Executive Summary</w:t>
      </w:r>
    </w:p>
    <w:p>
      <w:pPr>
        <w:spacing w:after="120" w:line="269" w:lineRule="auto"/>
      </w:pPr>
      <w:r>
        <w:t>Wirkungscontrolling im Unternehmen ist die Übersetzung der Wirkungsökonomie in Planung, Steuerung, Budgetierung und Entscheidung. Es ersetzt klassisches Controlling nicht, sondern erweitert es: Neben Kosten, Umsatz, Marge und Liquidität wird die tatsächliche Wirkung auf Mensch, Planet und Demokratie sichtbar, vergleichbar und rückkoppelbar.</w:t>
      </w:r>
    </w:p>
    <w:p>
      <w:pPr>
        <w:spacing w:after="120" w:line="269" w:lineRule="auto"/>
      </w:pPr>
      <w:r>
        <w:t>Die zentrale Verschiebung lautet: vom KPI zum KII - vom Key Performance Indicator zum Key Impact Indicator. KPI zeigen, was ein Unternehmen getan oder verdient hat. KII zeigen, was sich dadurch verändert hat. Erst beide zusammen ergeben ein belastbares Bild unternehmerischer Zukunftsfähigkeit.</w:t>
      </w:r>
    </w:p>
    <w:p>
      <w:pPr>
        <w:spacing w:after="120" w:line="269" w:lineRule="auto"/>
      </w:pPr>
      <w:r>
        <w:t>Wirkungscontrolling verbindet WÖk-IDs, Scorecards, NWI, T-SROI, DPP-Daten, Lieferketteninformationen, Finanzdaten, Risikoindikatoren und Managemententscheidungen. Es ist keine Berichtsfunktion für den Nachhaltigkeitsanhang, sondern eine Steuerungsfunktion für Strategie, Investitionen, Einkauf, Produkte, Personal, Kapitalzugang und Transformation.</w:t>
      </w:r>
    </w:p>
    <w:tbl>
      <w:tblPr>
        <w:tblStyle w:val="TableGrid"/>
        <w:tblW w:type="auto" w:w="0"/>
        <w:tblLook w:firstColumn="1" w:firstRow="1" w:lastColumn="0" w:lastRow="0" w:noHBand="0" w:noVBand="1" w:val="04A0"/>
      </w:tblPr>
      <w:tblGrid>
        <w:gridCol w:w="9994"/>
      </w:tblGrid>
      <w:tr>
        <w:tc>
          <w:tcPr>
            <w:tcW w:type="dxa" w:w="9994"/>
            <w:shd w:fill="F8F5EE"/>
            <w:tcBorders>
              <w:top w:val="single" w:sz="6" w:color="C8D8D0"/>
              <w:left w:val="single" w:sz="6" w:color="C8D8D0"/>
              <w:bottom w:val="single" w:sz="6" w:color="C8D8D0"/>
              <w:right w:val="single" w:sz="6" w:color="C8D8D0"/>
            </w:tcBorders>
          </w:tcPr>
          <w:p>
            <w:r>
              <w:rPr>
                <w:b/>
                <w:color w:val="2A7D5C"/>
                <w:sz w:val="19"/>
              </w:rPr>
              <w:t>Kernsatz</w:t>
            </w:r>
          </w:p>
          <w:p>
            <w:pPr>
              <w:spacing w:after="60"/>
            </w:pPr>
            <w:r>
              <w:rPr>
                <w:sz w:val="17"/>
              </w:rPr>
              <w:t>Controlling fragt bisher: Was kostet es und was bringt es finanziell? Wirkungscontrolling fragt zusätzlich: Was bewirkt es - und welche Zukunftskosten oder Zukunftschancen entstehen dadurch?</w:t>
            </w:r>
          </w:p>
        </w:tc>
      </w:tr>
    </w:tbl>
    <w:p>
      <w:pPr>
        <w:pStyle w:val="Heading1"/>
        <w:spacing w:before="200" w:after="80"/>
      </w:pPr>
      <w:r>
        <w:rPr>
          <w:rFonts w:ascii="Georgia" w:hAnsi="Georgia"/>
          <w:b/>
          <w:color w:val="081020"/>
        </w:rPr>
        <w:t>2. Ausgangsdiagnose: Das Controlling misst Bewegung, nicht Richtung</w:t>
      </w:r>
    </w:p>
    <w:p>
      <w:pPr>
        <w:spacing w:after="120" w:line="269" w:lineRule="auto"/>
      </w:pPr>
      <w:r>
        <w:t>Klassisches Controlling ist stark darin, finanzielle Bewegung zu messen. Es verfolgt Budgets, Abweichungen, Kostenstellen, Deckungsbeiträge, Liquidität, ROI, Working Capital und Investitionsrenditen. Diese Instrumente bleiben notwendig. Sie beantworten aber nicht, ob eine Entscheidung die Zukunftsfähigkeit des Unternehmens und seiner Umwelt stärkt oder schwächt.</w:t>
      </w:r>
    </w:p>
    <w:p>
      <w:pPr>
        <w:spacing w:after="120" w:line="269" w:lineRule="auto"/>
      </w:pPr>
      <w:r>
        <w:t>Ein Projekt kann finanziell rentabel sein und zugleich hohe negative Wirkung erzeugen. Ein Produkt kann Marge bringen und gleichzeitig Gesundheitsrisiken, Klimarisiken oder Lieferkettenabhängigkeiten aufbauen. Eine Einsparung kann kurzfristig Kosten senken und langfristig Qualität, Sicherheit, Vertrauen oder Innovationsfähigkeit zerstören.</w:t>
      </w:r>
    </w:p>
    <w:tbl>
      <w:tblPr>
        <w:tblStyle w:val="TableGrid"/>
        <w:tblW w:type="auto" w:w="0"/>
        <w:jc w:val="center"/>
        <w:tblLook w:firstColumn="1" w:firstRow="1" w:lastColumn="0" w:lastRow="0" w:noHBand="0" w:noVBand="1" w:val="04A0"/>
      </w:tblPr>
      <w:tblGrid>
        <w:gridCol w:w="4997"/>
        <w:gridCol w:w="4997"/>
      </w:tblGrid>
      <w:tr>
        <w:trPr>
          <w:tblHeader w:val="true"/>
        </w:trPr>
        <w:tc>
          <w:tcPr>
            <w:tcW w:type="dxa" w:w="3888"/>
            <w:shd w:fill="EDE6D9"/>
            <w:vAlign w:val="center"/>
            <w:tcBorders>
              <w:top w:val="single" w:sz="4" w:color="D8D0C4"/>
              <w:left w:val="single" w:sz="4" w:color="D8D0C4"/>
              <w:bottom w:val="single" w:sz="4" w:color="D8D0C4"/>
              <w:right w:val="single" w:sz="4" w:color="D8D0C4"/>
            </w:tcBorders>
          </w:tcPr>
          <w:p>
            <w:r>
              <w:rPr>
                <w:b/>
                <w:color w:val="081020"/>
                <w:sz w:val="17"/>
              </w:rPr>
              <w:t>Klassisches Controlling</w:t>
            </w:r>
          </w:p>
        </w:tc>
        <w:tc>
          <w:tcPr>
            <w:tcW w:type="dxa" w:w="5616"/>
            <w:shd w:fill="EDE6D9"/>
            <w:vAlign w:val="center"/>
            <w:tcBorders>
              <w:top w:val="single" w:sz="4" w:color="D8D0C4"/>
              <w:left w:val="single" w:sz="4" w:color="D8D0C4"/>
              <w:bottom w:val="single" w:sz="4" w:color="D8D0C4"/>
              <w:right w:val="single" w:sz="4" w:color="D8D0C4"/>
            </w:tcBorders>
          </w:tcPr>
          <w:p>
            <w:r>
              <w:rPr>
                <w:b/>
                <w:color w:val="081020"/>
                <w:sz w:val="17"/>
              </w:rPr>
              <w:t>Wirkungscontrolling</w:t>
            </w:r>
          </w:p>
        </w:tc>
      </w:tr>
      <w:tr>
        <w:tc>
          <w:tcPr>
            <w:tcW w:type="dxa" w:w="3888"/>
            <w:vAlign w:val="top"/>
            <w:tcBorders>
              <w:top w:val="single" w:sz="4" w:color="D8D0C4"/>
              <w:left w:val="single" w:sz="4" w:color="D8D0C4"/>
              <w:bottom w:val="single" w:sz="4" w:color="D8D0C4"/>
              <w:right w:val="single" w:sz="4" w:color="D8D0C4"/>
            </w:tcBorders>
          </w:tcPr>
          <w:p>
            <w:r>
              <w:rPr>
                <w:color w:val="1E1E1E"/>
                <w:sz w:val="16"/>
              </w:rPr>
              <w:t>Budgetabweichung</w:t>
            </w:r>
          </w:p>
        </w:tc>
        <w:tc>
          <w:tcPr>
            <w:tcW w:type="dxa" w:w="5616"/>
            <w:vAlign w:val="top"/>
            <w:tcBorders>
              <w:top w:val="single" w:sz="4" w:color="D8D0C4"/>
              <w:left w:val="single" w:sz="4" w:color="D8D0C4"/>
              <w:bottom w:val="single" w:sz="4" w:color="D8D0C4"/>
              <w:right w:val="single" w:sz="4" w:color="D8D0C4"/>
            </w:tcBorders>
          </w:tcPr>
          <w:p>
            <w:r>
              <w:rPr>
                <w:color w:val="1E1E1E"/>
                <w:sz w:val="16"/>
              </w:rPr>
              <w:t>Wirkungsabweichung und Lernschleife</w:t>
            </w:r>
          </w:p>
        </w:tc>
      </w:tr>
      <w:tr>
        <w:tc>
          <w:tcPr>
            <w:tcW w:type="dxa" w:w="3888"/>
            <w:vAlign w:val="top"/>
            <w:tcBorders>
              <w:top w:val="single" w:sz="4" w:color="D8D0C4"/>
              <w:left w:val="single" w:sz="4" w:color="D8D0C4"/>
              <w:bottom w:val="single" w:sz="4" w:color="D8D0C4"/>
              <w:right w:val="single" w:sz="4" w:color="D8D0C4"/>
            </w:tcBorders>
          </w:tcPr>
          <w:p>
            <w:r>
              <w:rPr>
                <w:color w:val="1E1E1E"/>
                <w:sz w:val="16"/>
              </w:rPr>
              <w:t>ROI/NPV</w:t>
            </w:r>
          </w:p>
        </w:tc>
        <w:tc>
          <w:tcPr>
            <w:tcW w:type="dxa" w:w="5616"/>
            <w:vAlign w:val="top"/>
            <w:tcBorders>
              <w:top w:val="single" w:sz="4" w:color="D8D0C4"/>
              <w:left w:val="single" w:sz="4" w:color="D8D0C4"/>
              <w:bottom w:val="single" w:sz="4" w:color="D8D0C4"/>
              <w:right w:val="single" w:sz="4" w:color="D8D0C4"/>
            </w:tcBorders>
          </w:tcPr>
          <w:p>
            <w:r>
              <w:rPr>
                <w:color w:val="1E1E1E"/>
                <w:sz w:val="16"/>
              </w:rPr>
              <w:t>NWI/T-SROI ergänzen Finanzlogik</w:t>
            </w:r>
          </w:p>
        </w:tc>
      </w:tr>
      <w:tr>
        <w:tc>
          <w:tcPr>
            <w:tcW w:type="dxa" w:w="3888"/>
            <w:vAlign w:val="top"/>
            <w:tcBorders>
              <w:top w:val="single" w:sz="4" w:color="D8D0C4"/>
              <w:left w:val="single" w:sz="4" w:color="D8D0C4"/>
              <w:bottom w:val="single" w:sz="4" w:color="D8D0C4"/>
              <w:right w:val="single" w:sz="4" w:color="D8D0C4"/>
            </w:tcBorders>
          </w:tcPr>
          <w:p>
            <w:r>
              <w:rPr>
                <w:color w:val="1E1E1E"/>
                <w:sz w:val="16"/>
              </w:rPr>
              <w:t>Kostenstelle</w:t>
            </w:r>
          </w:p>
        </w:tc>
        <w:tc>
          <w:tcPr>
            <w:tcW w:type="dxa" w:w="5616"/>
            <w:vAlign w:val="top"/>
            <w:tcBorders>
              <w:top w:val="single" w:sz="4" w:color="D8D0C4"/>
              <w:left w:val="single" w:sz="4" w:color="D8D0C4"/>
              <w:bottom w:val="single" w:sz="4" w:color="D8D0C4"/>
              <w:right w:val="single" w:sz="4" w:color="D8D0C4"/>
            </w:tcBorders>
          </w:tcPr>
          <w:p>
            <w:r>
              <w:rPr>
                <w:color w:val="1E1E1E"/>
                <w:sz w:val="16"/>
              </w:rPr>
              <w:t>Wirkungsraum und Verantwortungskette</w:t>
            </w:r>
          </w:p>
        </w:tc>
      </w:tr>
      <w:tr>
        <w:tc>
          <w:tcPr>
            <w:tcW w:type="dxa" w:w="3888"/>
            <w:vAlign w:val="top"/>
            <w:tcBorders>
              <w:top w:val="single" w:sz="4" w:color="D8D0C4"/>
              <w:left w:val="single" w:sz="4" w:color="D8D0C4"/>
              <w:bottom w:val="single" w:sz="4" w:color="D8D0C4"/>
              <w:right w:val="single" w:sz="4" w:color="D8D0C4"/>
            </w:tcBorders>
          </w:tcPr>
          <w:p>
            <w:r>
              <w:rPr>
                <w:color w:val="1E1E1E"/>
                <w:sz w:val="16"/>
              </w:rPr>
              <w:t>Jahresplanung</w:t>
            </w:r>
          </w:p>
        </w:tc>
        <w:tc>
          <w:tcPr>
            <w:tcW w:type="dxa" w:w="5616"/>
            <w:vAlign w:val="top"/>
            <w:tcBorders>
              <w:top w:val="single" w:sz="4" w:color="D8D0C4"/>
              <w:left w:val="single" w:sz="4" w:color="D8D0C4"/>
              <w:bottom w:val="single" w:sz="4" w:color="D8D0C4"/>
              <w:right w:val="single" w:sz="4" w:color="D8D0C4"/>
            </w:tcBorders>
          </w:tcPr>
          <w:p>
            <w:r>
              <w:rPr>
                <w:color w:val="1E1E1E"/>
                <w:sz w:val="16"/>
              </w:rPr>
              <w:t>Wirkungszeit über Bilanz- und Legislaturgrenzen hinaus</w:t>
            </w:r>
          </w:p>
        </w:tc>
      </w:tr>
      <w:tr>
        <w:tc>
          <w:tcPr>
            <w:tcW w:type="dxa" w:w="3888"/>
            <w:vAlign w:val="top"/>
            <w:tcBorders>
              <w:top w:val="single" w:sz="4" w:color="D8D0C4"/>
              <w:left w:val="single" w:sz="4" w:color="D8D0C4"/>
              <w:bottom w:val="single" w:sz="4" w:color="D8D0C4"/>
              <w:right w:val="single" w:sz="4" w:color="D8D0C4"/>
            </w:tcBorders>
          </w:tcPr>
          <w:p>
            <w:r>
              <w:rPr>
                <w:color w:val="1E1E1E"/>
                <w:sz w:val="16"/>
              </w:rPr>
              <w:t>KPI-Dashboard</w:t>
            </w:r>
          </w:p>
        </w:tc>
        <w:tc>
          <w:tcPr>
            <w:tcW w:type="dxa" w:w="5616"/>
            <w:vAlign w:val="top"/>
            <w:tcBorders>
              <w:top w:val="single" w:sz="4" w:color="D8D0C4"/>
              <w:left w:val="single" w:sz="4" w:color="D8D0C4"/>
              <w:bottom w:val="single" w:sz="4" w:color="D8D0C4"/>
              <w:right w:val="single" w:sz="4" w:color="D8D0C4"/>
            </w:tcBorders>
          </w:tcPr>
          <w:p>
            <w:r>
              <w:rPr>
                <w:color w:val="1E1E1E"/>
                <w:sz w:val="16"/>
              </w:rPr>
              <w:t>KPI + KII + Risikofrühwarnung</w:t>
            </w:r>
          </w:p>
        </w:tc>
      </w:tr>
    </w:tbl>
    <w:p>
      <w:pPr>
        <w:pStyle w:val="Heading1"/>
        <w:spacing w:before="200" w:after="80"/>
      </w:pPr>
      <w:r>
        <w:rPr>
          <w:rFonts w:ascii="Georgia" w:hAnsi="Georgia"/>
          <w:b/>
          <w:color w:val="081020"/>
        </w:rPr>
        <w:t>3. Begriffe: KPI, KII, NWI und T-SROI</w:t>
      </w:r>
    </w:p>
    <w:p>
      <w:pPr>
        <w:spacing w:after="120" w:line="269" w:lineRule="auto"/>
      </w:pPr>
      <w:r>
        <w:t>KPI bleiben betriebswirtschaftlich wichtig. Sie zeigen Produktivität, Umsatz, Marge, Liquidität und Leistungsfähigkeit. Die Wirkungsökonomie lehnt KPI nicht ab. Sie kritisiert nur, dass KPI ohne Wirkungsbezug leicht Scheinleistung oder Blindleistung stabilisieren.</w:t>
      </w:r>
    </w:p>
    <w:p>
      <w:pPr>
        <w:spacing w:after="120" w:line="269" w:lineRule="auto"/>
      </w:pPr>
      <w:r>
        <w:t>KII - Key Impact Indicators - machen die Zustandsveränderungen sichtbar, die aus Entscheidungen entstehen. Sie können soziale, ökologische, demokratische, gesundheitliche oder resilienzbezogene Wirkungen abbilden. Sie sind nicht identisch mit ESG-Berichtsdaten, sondern werden im Management verwendet.</w:t>
      </w:r>
    </w:p>
    <w:p>
      <w:pPr>
        <w:spacing w:after="120" w:line="269" w:lineRule="auto"/>
      </w:pPr>
      <w:r>
        <w:t>Der Netto-Wirkungs-Index (NWI) bewertet operative Netto-Wirkung. Der T-SROI geht darüber hinaus und fragt nach Transformationswirkung, systemischem Hebel, Pfadveränderung und langfristiger Skalierung. Beide gehören ins Wirkungscontrolling, aber auf unterschiedlichen Ebenen.</w:t>
      </w:r>
    </w:p>
    <w:tbl>
      <w:tblPr>
        <w:tblStyle w:val="TableGrid"/>
        <w:tblW w:type="auto" w:w="0"/>
        <w:jc w:val="center"/>
        <w:tblLook w:firstColumn="1" w:firstRow="1" w:lastColumn="0" w:lastRow="0" w:noHBand="0" w:noVBand="1" w:val="04A0"/>
      </w:tblPr>
      <w:tblGrid>
        <w:gridCol w:w="4997"/>
        <w:gridCol w:w="4997"/>
      </w:tblGrid>
      <w:tr>
        <w:trPr>
          <w:tblHeader w:val="true"/>
        </w:trPr>
        <w:tc>
          <w:tcPr>
            <w:tcW w:type="dxa" w:w="2592"/>
            <w:shd w:fill="EDE6D9"/>
            <w:vAlign w:val="center"/>
            <w:tcBorders>
              <w:top w:val="single" w:sz="4" w:color="D8D0C4"/>
              <w:left w:val="single" w:sz="4" w:color="D8D0C4"/>
              <w:bottom w:val="single" w:sz="4" w:color="D8D0C4"/>
              <w:right w:val="single" w:sz="4" w:color="D8D0C4"/>
            </w:tcBorders>
          </w:tcPr>
          <w:p>
            <w:r>
              <w:rPr>
                <w:b/>
                <w:color w:val="081020"/>
                <w:sz w:val="17"/>
              </w:rPr>
              <w:t>Begriff</w:t>
            </w:r>
          </w:p>
        </w:tc>
        <w:tc>
          <w:tcPr>
            <w:tcW w:type="dxa" w:w="6912"/>
            <w:shd w:fill="EDE6D9"/>
            <w:vAlign w:val="center"/>
            <w:tcBorders>
              <w:top w:val="single" w:sz="4" w:color="D8D0C4"/>
              <w:left w:val="single" w:sz="4" w:color="D8D0C4"/>
              <w:bottom w:val="single" w:sz="4" w:color="D8D0C4"/>
              <w:right w:val="single" w:sz="4" w:color="D8D0C4"/>
            </w:tcBorders>
          </w:tcPr>
          <w:p>
            <w:r>
              <w:rPr>
                <w:b/>
                <w:color w:val="081020"/>
                <w:sz w:val="17"/>
              </w:rPr>
              <w:t>Funktion im Unternehmen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KPI</w:t>
            </w:r>
          </w:p>
        </w:tc>
        <w:tc>
          <w:tcPr>
            <w:tcW w:type="dxa" w:w="6912"/>
            <w:vAlign w:val="top"/>
            <w:tcBorders>
              <w:top w:val="single" w:sz="4" w:color="D8D0C4"/>
              <w:left w:val="single" w:sz="4" w:color="D8D0C4"/>
              <w:bottom w:val="single" w:sz="4" w:color="D8D0C4"/>
              <w:right w:val="single" w:sz="4" w:color="D8D0C4"/>
            </w:tcBorders>
          </w:tcPr>
          <w:p>
            <w:r>
              <w:rPr>
                <w:color w:val="1E1E1E"/>
                <w:sz w:val="16"/>
              </w:rPr>
              <w:t>Finanzielle und operative Leistungsindikatoren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KII</w:t>
            </w:r>
          </w:p>
        </w:tc>
        <w:tc>
          <w:tcPr>
            <w:tcW w:type="dxa" w:w="6912"/>
            <w:vAlign w:val="top"/>
            <w:tcBorders>
              <w:top w:val="single" w:sz="4" w:color="D8D0C4"/>
              <w:left w:val="single" w:sz="4" w:color="D8D0C4"/>
              <w:bottom w:val="single" w:sz="4" w:color="D8D0C4"/>
              <w:right w:val="single" w:sz="4" w:color="D8D0C4"/>
            </w:tcBorders>
          </w:tcPr>
          <w:p>
            <w:r>
              <w:rPr>
                <w:color w:val="1E1E1E"/>
                <w:sz w:val="16"/>
              </w:rPr>
              <w:t>Wirkungsindikatoren für Zustandsveränderungen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NWI</w:t>
            </w:r>
          </w:p>
        </w:tc>
        <w:tc>
          <w:tcPr>
            <w:tcW w:type="dxa" w:w="6912"/>
            <w:vAlign w:val="top"/>
            <w:tcBorders>
              <w:top w:val="single" w:sz="4" w:color="D8D0C4"/>
              <w:left w:val="single" w:sz="4" w:color="D8D0C4"/>
              <w:bottom w:val="single" w:sz="4" w:color="D8D0C4"/>
              <w:right w:val="single" w:sz="4" w:color="D8D0C4"/>
            </w:tcBorders>
          </w:tcPr>
          <w:p>
            <w:r>
              <w:rPr>
                <w:color w:val="1E1E1E"/>
                <w:sz w:val="16"/>
              </w:rPr>
              <w:t>operative Netto-Wirkungskennzahl unter roten Linien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T-SROI</w:t>
            </w:r>
          </w:p>
        </w:tc>
        <w:tc>
          <w:tcPr>
            <w:tcW w:type="dxa" w:w="6912"/>
            <w:vAlign w:val="top"/>
            <w:tcBorders>
              <w:top w:val="single" w:sz="4" w:color="D8D0C4"/>
              <w:left w:val="single" w:sz="4" w:color="D8D0C4"/>
              <w:bottom w:val="single" w:sz="4" w:color="D8D0C4"/>
              <w:right w:val="single" w:sz="4" w:color="D8D0C4"/>
            </w:tcBorders>
          </w:tcPr>
          <w:p>
            <w:r>
              <w:rPr>
                <w:color w:val="1E1E1E"/>
                <w:sz w:val="16"/>
              </w:rPr>
              <w:t>Transformations- und Systemhebelbewertung von Investitionen oder Programmen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WÖk-ID</w:t>
            </w:r>
          </w:p>
        </w:tc>
        <w:tc>
          <w:tcPr>
            <w:tcW w:type="dxa" w:w="6912"/>
            <w:vAlign w:val="top"/>
            <w:tcBorders>
              <w:top w:val="single" w:sz="4" w:color="D8D0C4"/>
              <w:left w:val="single" w:sz="4" w:color="D8D0C4"/>
              <w:bottom w:val="single" w:sz="4" w:color="D8D0C4"/>
              <w:right w:val="single" w:sz="4" w:color="D8D0C4"/>
            </w:tcBorders>
          </w:tcPr>
          <w:p>
            <w:r>
              <w:rPr>
                <w:color w:val="1E1E1E"/>
                <w:sz w:val="16"/>
              </w:rPr>
              <w:t>standardisierte Zuordnung von Wirkungsdaten zu Indikatorfamilien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Scorecard</w:t>
            </w:r>
          </w:p>
        </w:tc>
        <w:tc>
          <w:tcPr>
            <w:tcW w:type="dxa" w:w="6912"/>
            <w:vAlign w:val="top"/>
            <w:tcBorders>
              <w:top w:val="single" w:sz="4" w:color="D8D0C4"/>
              <w:left w:val="single" w:sz="4" w:color="D8D0C4"/>
              <w:bottom w:val="single" w:sz="4" w:color="D8D0C4"/>
              <w:right w:val="single" w:sz="4" w:color="D8D0C4"/>
            </w:tcBorders>
          </w:tcPr>
          <w:p>
            <w:r>
              <w:rPr>
                <w:color w:val="1E1E1E"/>
                <w:sz w:val="16"/>
              </w:rPr>
              <w:t>Bewertungseinheit für Produkte, Aktivitäten, Lieferanten oder Projekte</w:t>
            </w:r>
          </w:p>
        </w:tc>
      </w:tr>
    </w:tbl>
    <w:p/>
    <w:p>
      <w:pPr>
        <w:pStyle w:val="Heading1"/>
        <w:spacing w:before="200" w:after="80"/>
      </w:pPr>
      <w:r>
        <w:rPr>
          <w:rFonts w:ascii="Georgia" w:hAnsi="Georgia"/>
          <w:b/>
          <w:color w:val="081020"/>
        </w:rPr>
        <w:t>4. Zielbild: Controlling als Wirkungs-Nervensystem</w:t>
      </w:r>
    </w:p>
    <w:p>
      <w:pPr>
        <w:spacing w:after="120" w:line="269" w:lineRule="auto"/>
      </w:pPr>
      <w:r>
        <w:t>Wirkungscontrolling wird zum Nervensystem des Unternehmens, weil es Signale aus unterschiedlichen Bereichen zusammenführt: Einkauf, Produktion, HR, EHS, IT, Vertrieb, Finance, Recht, Nachhaltigkeit, Risiko und Produktentwicklung. Es schafft keine zusätzliche Parallelwelt, sondern verbindet vorhandene Datenflüsse.</w:t>
      </w:r>
    </w:p>
    <w:p>
      <w:pPr>
        <w:spacing w:after="120" w:line="269" w:lineRule="auto"/>
      </w:pPr>
      <w:r>
        <w:t>Die zentrale Aufgabe ist nicht, noch mehr Reporting zu produzieren. Die zentrale Aufgabe ist, die richtigen Entscheidungsfolgen sichtbar zu machen. Wirkung muss in Budgetrunden, Investitionsanträge, Produktfreigaben, Lieferantenlisten, Preisentscheidungen, Boni, Risikoausschüsse und Strategieprozesse eingehen.</w:t>
      </w:r>
    </w:p>
    <w:p>
      <w:pPr>
        <w:spacing w:after="40"/>
        <w:ind w:left="317" w:hanging="173"/>
      </w:pPr>
      <w:r>
        <w:rPr>
          <w:color w:val="2A7D5C"/>
        </w:rPr>
        <w:t xml:space="preserve">• </w:t>
      </w:r>
      <w:r>
        <w:t>Wirkungsdaten werden Entscheidungsvoraussetzung.</w:t>
      </w:r>
    </w:p>
    <w:p>
      <w:pPr>
        <w:spacing w:after="40"/>
        <w:ind w:left="317" w:hanging="173"/>
      </w:pPr>
      <w:r>
        <w:rPr>
          <w:color w:val="2A7D5C"/>
        </w:rPr>
        <w:t xml:space="preserve">• </w:t>
      </w:r>
      <w:r>
        <w:t>Scorecards werden Managementinstrument, nicht nur Berichtsanlage.</w:t>
      </w:r>
    </w:p>
    <w:p>
      <w:pPr>
        <w:spacing w:after="40"/>
        <w:ind w:left="317" w:hanging="173"/>
      </w:pPr>
      <w:r>
        <w:rPr>
          <w:color w:val="2A7D5C"/>
        </w:rPr>
        <w:t xml:space="preserve">• </w:t>
      </w:r>
      <w:r>
        <w:t>Wirkungsrisiken werden im Enterprise Risk Management sichtbar.</w:t>
      </w:r>
    </w:p>
    <w:p>
      <w:pPr>
        <w:spacing w:after="40"/>
        <w:ind w:left="317" w:hanging="173"/>
      </w:pPr>
      <w:r>
        <w:rPr>
          <w:color w:val="2A7D5C"/>
        </w:rPr>
        <w:t xml:space="preserve">• </w:t>
      </w:r>
      <w:r>
        <w:t>Investitionen werden nicht nur nach ROI, sondern auch nach T-SROI priorisiert.</w:t>
      </w:r>
    </w:p>
    <w:p>
      <w:pPr>
        <w:spacing w:after="40"/>
        <w:ind w:left="317" w:hanging="173"/>
      </w:pPr>
      <w:r>
        <w:rPr>
          <w:color w:val="2A7D5C"/>
        </w:rPr>
        <w:t xml:space="preserve">• </w:t>
      </w:r>
      <w:r>
        <w:t>Negative Wirkung kann nicht beliebig durch positive Imageprojekte ausgeglichen werden.</w:t>
      </w:r>
    </w:p>
    <w:p>
      <w:pPr>
        <w:pStyle w:val="Heading1"/>
        <w:spacing w:before="200" w:after="80"/>
      </w:pPr>
      <w:r>
        <w:rPr>
          <w:rFonts w:ascii="Georgia" w:hAnsi="Georgia"/>
          <w:b/>
          <w:color w:val="081020"/>
        </w:rPr>
        <w:t>5. Datenarchitektur und Datenquellen</w:t>
      </w:r>
    </w:p>
    <w:p>
      <w:pPr>
        <w:spacing w:after="120" w:line="269" w:lineRule="auto"/>
      </w:pPr>
      <w:r>
        <w:t>Die Datenarchitektur des Wirkungscontrollings sollte vorhandene Systeme nutzen: ERP, Einkaufssysteme, EHS, HR, Qualitätsmanagement, CRM, Energiemanagement, Produktdatenmanagement, DPP, CSRD/ESRS-Berichtssysteme, Finanzplanung und Risikotools.</w:t>
      </w:r>
    </w:p>
    <w:p>
      <w:pPr>
        <w:spacing w:after="120" w:line="269" w:lineRule="auto"/>
      </w:pPr>
      <w:r>
        <w:t>Der entscheidende Schritt ist die Verbindung. Daten dürfen nicht in Funktionssilos bleiben. Ein Produkt braucht Material-, Emissions-, Lieferanten-, Qualitäts-, Sicherheits-, Preis- und Kundennutzungsdaten. Eine Investition braucht Finanz-, Umwelt-, Sozial-, Resilienz- und Transformationsdaten.</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2304"/>
            <w:shd w:fill="EDE6D9"/>
            <w:vAlign w:val="center"/>
            <w:tcBorders>
              <w:top w:val="single" w:sz="4" w:color="D8D0C4"/>
              <w:left w:val="single" w:sz="4" w:color="D8D0C4"/>
              <w:bottom w:val="single" w:sz="4" w:color="D8D0C4"/>
              <w:right w:val="single" w:sz="4" w:color="D8D0C4"/>
            </w:tcBorders>
          </w:tcPr>
          <w:p>
            <w:r>
              <w:rPr>
                <w:b/>
                <w:color w:val="081020"/>
                <w:sz w:val="17"/>
              </w:rPr>
              <w:t>Datenquelle</w:t>
            </w:r>
          </w:p>
        </w:tc>
        <w:tc>
          <w:tcPr>
            <w:tcW w:type="dxa" w:w="3456"/>
            <w:shd w:fill="EDE6D9"/>
            <w:vAlign w:val="center"/>
            <w:tcBorders>
              <w:top w:val="single" w:sz="4" w:color="D8D0C4"/>
              <w:left w:val="single" w:sz="4" w:color="D8D0C4"/>
              <w:bottom w:val="single" w:sz="4" w:color="D8D0C4"/>
              <w:right w:val="single" w:sz="4" w:color="D8D0C4"/>
            </w:tcBorders>
          </w:tcPr>
          <w:p>
            <w:r>
              <w:rPr>
                <w:b/>
                <w:color w:val="081020"/>
                <w:sz w:val="17"/>
              </w:rPr>
              <w:t>Beispiel</w:t>
            </w:r>
          </w:p>
        </w:tc>
        <w:tc>
          <w:tcPr>
            <w:tcW w:type="dxa" w:w="4320"/>
            <w:shd w:fill="EDE6D9"/>
            <w:vAlign w:val="center"/>
            <w:tcBorders>
              <w:top w:val="single" w:sz="4" w:color="D8D0C4"/>
              <w:left w:val="single" w:sz="4" w:color="D8D0C4"/>
              <w:bottom w:val="single" w:sz="4" w:color="D8D0C4"/>
              <w:right w:val="single" w:sz="4" w:color="D8D0C4"/>
            </w:tcBorders>
          </w:tcPr>
          <w:p>
            <w:r>
              <w:rPr>
                <w:b/>
                <w:color w:val="081020"/>
                <w:sz w:val="17"/>
              </w:rPr>
              <w:t>Controlling-Nutzung</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ERP/Finanzen</w:t>
            </w:r>
          </w:p>
        </w:tc>
        <w:tc>
          <w:tcPr>
            <w:tcW w:type="dxa" w:w="3456"/>
            <w:vAlign w:val="top"/>
            <w:tcBorders>
              <w:top w:val="single" w:sz="4" w:color="D8D0C4"/>
              <w:left w:val="single" w:sz="4" w:color="D8D0C4"/>
              <w:bottom w:val="single" w:sz="4" w:color="D8D0C4"/>
              <w:right w:val="single" w:sz="4" w:color="D8D0C4"/>
            </w:tcBorders>
          </w:tcPr>
          <w:p>
            <w:r>
              <w:rPr>
                <w:color w:val="1E1E1E"/>
                <w:sz w:val="16"/>
              </w:rPr>
              <w:t>Kosten, Mengen, CapEx, Opex</w:t>
            </w:r>
          </w:p>
        </w:tc>
        <w:tc>
          <w:tcPr>
            <w:tcW w:type="dxa" w:w="4320"/>
            <w:vAlign w:val="top"/>
            <w:tcBorders>
              <w:top w:val="single" w:sz="4" w:color="D8D0C4"/>
              <w:left w:val="single" w:sz="4" w:color="D8D0C4"/>
              <w:bottom w:val="single" w:sz="4" w:color="D8D0C4"/>
              <w:right w:val="single" w:sz="4" w:color="D8D0C4"/>
            </w:tcBorders>
          </w:tcPr>
          <w:p>
            <w:r>
              <w:rPr>
                <w:color w:val="1E1E1E"/>
                <w:sz w:val="16"/>
              </w:rPr>
              <w:t>Wirkung je Euro, Budgetpriorisierung</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EHS/Energie</w:t>
            </w:r>
          </w:p>
        </w:tc>
        <w:tc>
          <w:tcPr>
            <w:tcW w:type="dxa" w:w="3456"/>
            <w:vAlign w:val="top"/>
            <w:tcBorders>
              <w:top w:val="single" w:sz="4" w:color="D8D0C4"/>
              <w:left w:val="single" w:sz="4" w:color="D8D0C4"/>
              <w:bottom w:val="single" w:sz="4" w:color="D8D0C4"/>
              <w:right w:val="single" w:sz="4" w:color="D8D0C4"/>
            </w:tcBorders>
          </w:tcPr>
          <w:p>
            <w:r>
              <w:rPr>
                <w:color w:val="1E1E1E"/>
                <w:sz w:val="16"/>
              </w:rPr>
              <w:t>Emissionen, Abfall, Wasser, Sicherheit</w:t>
            </w:r>
          </w:p>
        </w:tc>
        <w:tc>
          <w:tcPr>
            <w:tcW w:type="dxa" w:w="4320"/>
            <w:vAlign w:val="top"/>
            <w:tcBorders>
              <w:top w:val="single" w:sz="4" w:color="D8D0C4"/>
              <w:left w:val="single" w:sz="4" w:color="D8D0C4"/>
              <w:bottom w:val="single" w:sz="4" w:color="D8D0C4"/>
              <w:right w:val="single" w:sz="4" w:color="D8D0C4"/>
            </w:tcBorders>
          </w:tcPr>
          <w:p>
            <w:r>
              <w:rPr>
                <w:color w:val="1E1E1E"/>
                <w:sz w:val="16"/>
              </w:rPr>
              <w:t>Umwelt- und Gesundheitswirkung</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HR</w:t>
            </w:r>
          </w:p>
        </w:tc>
        <w:tc>
          <w:tcPr>
            <w:tcW w:type="dxa" w:w="3456"/>
            <w:vAlign w:val="top"/>
            <w:tcBorders>
              <w:top w:val="single" w:sz="4" w:color="D8D0C4"/>
              <w:left w:val="single" w:sz="4" w:color="D8D0C4"/>
              <w:bottom w:val="single" w:sz="4" w:color="D8D0C4"/>
              <w:right w:val="single" w:sz="4" w:color="D8D0C4"/>
            </w:tcBorders>
          </w:tcPr>
          <w:p>
            <w:r>
              <w:rPr>
                <w:color w:val="1E1E1E"/>
                <w:sz w:val="16"/>
              </w:rPr>
              <w:t>Weiterbildung, Fluktuation, Arbeitszeit, Diversität</w:t>
            </w:r>
          </w:p>
        </w:tc>
        <w:tc>
          <w:tcPr>
            <w:tcW w:type="dxa" w:w="4320"/>
            <w:vAlign w:val="top"/>
            <w:tcBorders>
              <w:top w:val="single" w:sz="4" w:color="D8D0C4"/>
              <w:left w:val="single" w:sz="4" w:color="D8D0C4"/>
              <w:bottom w:val="single" w:sz="4" w:color="D8D0C4"/>
              <w:right w:val="single" w:sz="4" w:color="D8D0C4"/>
            </w:tcBorders>
          </w:tcPr>
          <w:p>
            <w:r>
              <w:rPr>
                <w:color w:val="1E1E1E"/>
                <w:sz w:val="16"/>
              </w:rPr>
              <w:t>Menschenwirkung und Führung</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Einkauf</w:t>
            </w:r>
          </w:p>
        </w:tc>
        <w:tc>
          <w:tcPr>
            <w:tcW w:type="dxa" w:w="3456"/>
            <w:vAlign w:val="top"/>
            <w:tcBorders>
              <w:top w:val="single" w:sz="4" w:color="D8D0C4"/>
              <w:left w:val="single" w:sz="4" w:color="D8D0C4"/>
              <w:bottom w:val="single" w:sz="4" w:color="D8D0C4"/>
              <w:right w:val="single" w:sz="4" w:color="D8D0C4"/>
            </w:tcBorders>
          </w:tcPr>
          <w:p>
            <w:r>
              <w:rPr>
                <w:color w:val="1E1E1E"/>
                <w:sz w:val="16"/>
              </w:rPr>
              <w:t>Lieferanten, Materialien, Risiko, Länder</w:t>
            </w:r>
          </w:p>
        </w:tc>
        <w:tc>
          <w:tcPr>
            <w:tcW w:type="dxa" w:w="4320"/>
            <w:vAlign w:val="top"/>
            <w:tcBorders>
              <w:top w:val="single" w:sz="4" w:color="D8D0C4"/>
              <w:left w:val="single" w:sz="4" w:color="D8D0C4"/>
              <w:bottom w:val="single" w:sz="4" w:color="D8D0C4"/>
              <w:right w:val="single" w:sz="4" w:color="D8D0C4"/>
            </w:tcBorders>
          </w:tcPr>
          <w:p>
            <w:r>
              <w:rPr>
                <w:color w:val="1E1E1E"/>
                <w:sz w:val="16"/>
              </w:rPr>
              <w:t>Supply-Chain-Wirkung und Resilienz</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Produktdaten/DPP</w:t>
            </w:r>
          </w:p>
        </w:tc>
        <w:tc>
          <w:tcPr>
            <w:tcW w:type="dxa" w:w="3456"/>
            <w:vAlign w:val="top"/>
            <w:tcBorders>
              <w:top w:val="single" w:sz="4" w:color="D8D0C4"/>
              <w:left w:val="single" w:sz="4" w:color="D8D0C4"/>
              <w:bottom w:val="single" w:sz="4" w:color="D8D0C4"/>
              <w:right w:val="single" w:sz="4" w:color="D8D0C4"/>
            </w:tcBorders>
          </w:tcPr>
          <w:p>
            <w:r>
              <w:rPr>
                <w:color w:val="1E1E1E"/>
                <w:sz w:val="16"/>
              </w:rPr>
              <w:t>BOM, Lebenszyklus, Reparierbarkeit</w:t>
            </w:r>
          </w:p>
        </w:tc>
        <w:tc>
          <w:tcPr>
            <w:tcW w:type="dxa" w:w="4320"/>
            <w:vAlign w:val="top"/>
            <w:tcBorders>
              <w:top w:val="single" w:sz="4" w:color="D8D0C4"/>
              <w:left w:val="single" w:sz="4" w:color="D8D0C4"/>
              <w:bottom w:val="single" w:sz="4" w:color="D8D0C4"/>
              <w:right w:val="single" w:sz="4" w:color="D8D0C4"/>
            </w:tcBorders>
          </w:tcPr>
          <w:p>
            <w:r>
              <w:rPr>
                <w:color w:val="1E1E1E"/>
                <w:sz w:val="16"/>
              </w:rPr>
              <w:t>Produktscorecards und DPP-Anschluss</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CSRD/ESRS/GRI</w:t>
            </w:r>
          </w:p>
        </w:tc>
        <w:tc>
          <w:tcPr>
            <w:tcW w:type="dxa" w:w="3456"/>
            <w:vAlign w:val="top"/>
            <w:tcBorders>
              <w:top w:val="single" w:sz="4" w:color="D8D0C4"/>
              <w:left w:val="single" w:sz="4" w:color="D8D0C4"/>
              <w:bottom w:val="single" w:sz="4" w:color="D8D0C4"/>
              <w:right w:val="single" w:sz="4" w:color="D8D0C4"/>
            </w:tcBorders>
          </w:tcPr>
          <w:p>
            <w:r>
              <w:rPr>
                <w:color w:val="1E1E1E"/>
                <w:sz w:val="16"/>
              </w:rPr>
              <w:t>Berichtsdaten und Offenlegungen</w:t>
            </w:r>
          </w:p>
        </w:tc>
        <w:tc>
          <w:tcPr>
            <w:tcW w:type="dxa" w:w="4320"/>
            <w:vAlign w:val="top"/>
            <w:tcBorders>
              <w:top w:val="single" w:sz="4" w:color="D8D0C4"/>
              <w:left w:val="single" w:sz="4" w:color="D8D0C4"/>
              <w:bottom w:val="single" w:sz="4" w:color="D8D0C4"/>
              <w:right w:val="single" w:sz="4" w:color="D8D0C4"/>
            </w:tcBorders>
          </w:tcPr>
          <w:p>
            <w:r>
              <w:rPr>
                <w:color w:val="1E1E1E"/>
                <w:sz w:val="16"/>
              </w:rPr>
              <w:t>Datenbasis für WÖk-ID-Mapping</w:t>
            </w:r>
          </w:p>
        </w:tc>
      </w:tr>
    </w:tbl>
    <w:p>
      <w:pPr>
        <w:pStyle w:val="Heading1"/>
        <w:spacing w:before="200" w:after="80"/>
      </w:pPr>
      <w:r>
        <w:rPr>
          <w:rFonts w:ascii="Georgia" w:hAnsi="Georgia"/>
          <w:b/>
          <w:color w:val="081020"/>
        </w:rPr>
        <w:t>6. Wirkungs-Scorecards im Managementprozess</w:t>
      </w:r>
    </w:p>
    <w:p>
      <w:pPr>
        <w:spacing w:after="120" w:line="269" w:lineRule="auto"/>
      </w:pPr>
      <w:r>
        <w:t>Scorecards dürfen nicht nur am Jahresende entstehen. Sie gehören in die laufenden Prozesse. Eine Investition bekommt eine Wirkungs-Scorecard im Antrag. Ein Lieferant bekommt eine Scorecard beim Onboarding. Ein Produkt bekommt eine Scorecard in der Entwicklung. Eine Kampagne bekommt eine Wirkungspotenzial- und Risikoprüfung vor Veröffentlichung.</w:t>
      </w:r>
    </w:p>
    <w:p>
      <w:pPr>
        <w:spacing w:after="120" w:line="269" w:lineRule="auto"/>
      </w:pPr>
      <w:r>
        <w:t>Die Scorecard muss dabei einfach genug sein, um Entscheidungen zu ermöglichen, und tief genug, um Greenwashing zu verhindern. Sie braucht eindeutige Indikatoren, Datenqualität, Mindestbedingungen, Unsicherheitsangaben, rote Linien und eine klare Verantwortlichkeit.</w:t>
      </w:r>
    </w:p>
    <w:tbl>
      <w:tblPr>
        <w:tblStyle w:val="TableGrid"/>
        <w:tblW w:type="auto" w:w="0"/>
        <w:jc w:val="center"/>
        <w:tblLook w:firstColumn="1" w:firstRow="1" w:lastColumn="0" w:lastRow="0" w:noHBand="0" w:noVBand="1" w:val="04A0"/>
      </w:tblPr>
      <w:tblGrid>
        <w:gridCol w:w="4997"/>
        <w:gridCol w:w="4997"/>
      </w:tblGrid>
      <w:tr>
        <w:trPr>
          <w:tblHeader w:val="true"/>
        </w:trPr>
        <w:tc>
          <w:tcPr>
            <w:tcW w:type="dxa" w:w="2880"/>
            <w:shd w:fill="EDE6D9"/>
            <w:vAlign w:val="center"/>
            <w:tcBorders>
              <w:top w:val="single" w:sz="4" w:color="D8D0C4"/>
              <w:left w:val="single" w:sz="4" w:color="D8D0C4"/>
              <w:bottom w:val="single" w:sz="4" w:color="D8D0C4"/>
              <w:right w:val="single" w:sz="4" w:color="D8D0C4"/>
            </w:tcBorders>
          </w:tcPr>
          <w:p>
            <w:r>
              <w:rPr>
                <w:b/>
                <w:color w:val="081020"/>
                <w:sz w:val="17"/>
              </w:rPr>
              <w:t>Managementprozess</w:t>
            </w:r>
          </w:p>
        </w:tc>
        <w:tc>
          <w:tcPr>
            <w:tcW w:type="dxa" w:w="6912"/>
            <w:shd w:fill="EDE6D9"/>
            <w:vAlign w:val="center"/>
            <w:tcBorders>
              <w:top w:val="single" w:sz="4" w:color="D8D0C4"/>
              <w:left w:val="single" w:sz="4" w:color="D8D0C4"/>
              <w:bottom w:val="single" w:sz="4" w:color="D8D0C4"/>
              <w:right w:val="single" w:sz="4" w:color="D8D0C4"/>
            </w:tcBorders>
          </w:tcPr>
          <w:p>
            <w:r>
              <w:rPr>
                <w:b/>
                <w:color w:val="081020"/>
                <w:sz w:val="17"/>
              </w:rPr>
              <w:t>Wirkungscontrolling-Eingriff</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Strategie</w:t>
            </w:r>
          </w:p>
        </w:tc>
        <w:tc>
          <w:tcPr>
            <w:tcW w:type="dxa" w:w="6912"/>
            <w:vAlign w:val="top"/>
            <w:tcBorders>
              <w:top w:val="single" w:sz="4" w:color="D8D0C4"/>
              <w:left w:val="single" w:sz="4" w:color="D8D0C4"/>
              <w:bottom w:val="single" w:sz="4" w:color="D8D0C4"/>
              <w:right w:val="single" w:sz="4" w:color="D8D0C4"/>
            </w:tcBorders>
          </w:tcPr>
          <w:p>
            <w:r>
              <w:rPr>
                <w:color w:val="1E1E1E"/>
                <w:sz w:val="16"/>
              </w:rPr>
              <w:t>Wirkungsziele, Transformationspfade, rote Linien</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Budgetplanung</w:t>
            </w:r>
          </w:p>
        </w:tc>
        <w:tc>
          <w:tcPr>
            <w:tcW w:type="dxa" w:w="6912"/>
            <w:vAlign w:val="top"/>
            <w:tcBorders>
              <w:top w:val="single" w:sz="4" w:color="D8D0C4"/>
              <w:left w:val="single" w:sz="4" w:color="D8D0C4"/>
              <w:bottom w:val="single" w:sz="4" w:color="D8D0C4"/>
              <w:right w:val="single" w:sz="4" w:color="D8D0C4"/>
            </w:tcBorders>
          </w:tcPr>
          <w:p>
            <w:r>
              <w:rPr>
                <w:color w:val="1E1E1E"/>
                <w:sz w:val="16"/>
              </w:rPr>
              <w:t>Wirkungsbudget, NWI je Programm, T-SROI für Investitionen</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CapEx-Freigabe</w:t>
            </w:r>
          </w:p>
        </w:tc>
        <w:tc>
          <w:tcPr>
            <w:tcW w:type="dxa" w:w="6912"/>
            <w:vAlign w:val="top"/>
            <w:tcBorders>
              <w:top w:val="single" w:sz="4" w:color="D8D0C4"/>
              <w:left w:val="single" w:sz="4" w:color="D8D0C4"/>
              <w:bottom w:val="single" w:sz="4" w:color="D8D0C4"/>
              <w:right w:val="single" w:sz="4" w:color="D8D0C4"/>
            </w:tcBorders>
          </w:tcPr>
          <w:p>
            <w:r>
              <w:rPr>
                <w:color w:val="1E1E1E"/>
                <w:sz w:val="16"/>
              </w:rPr>
              <w:t>T-SROI, Stranded-Asset-Risiko, NWI-Untergrenze</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Produktfreigabe</w:t>
            </w:r>
          </w:p>
        </w:tc>
        <w:tc>
          <w:tcPr>
            <w:tcW w:type="dxa" w:w="6912"/>
            <w:vAlign w:val="top"/>
            <w:tcBorders>
              <w:top w:val="single" w:sz="4" w:color="D8D0C4"/>
              <w:left w:val="single" w:sz="4" w:color="D8D0C4"/>
              <w:bottom w:val="single" w:sz="4" w:color="D8D0C4"/>
              <w:right w:val="single" w:sz="4" w:color="D8D0C4"/>
            </w:tcBorders>
          </w:tcPr>
          <w:p>
            <w:r>
              <w:rPr>
                <w:color w:val="1E1E1E"/>
                <w:sz w:val="16"/>
              </w:rPr>
              <w:t>Produktscorecard, DPP-Reife, Sicherheits- und Kreislaufdaten</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Einkauf</w:t>
            </w:r>
          </w:p>
        </w:tc>
        <w:tc>
          <w:tcPr>
            <w:tcW w:type="dxa" w:w="6912"/>
            <w:vAlign w:val="top"/>
            <w:tcBorders>
              <w:top w:val="single" w:sz="4" w:color="D8D0C4"/>
              <w:left w:val="single" w:sz="4" w:color="D8D0C4"/>
              <w:bottom w:val="single" w:sz="4" w:color="D8D0C4"/>
              <w:right w:val="single" w:sz="4" w:color="D8D0C4"/>
            </w:tcBorders>
          </w:tcPr>
          <w:p>
            <w:r>
              <w:rPr>
                <w:color w:val="1E1E1E"/>
                <w:sz w:val="16"/>
              </w:rPr>
              <w:t>Supplier Scorecard, Lieferkettenrisiko, WUStG-/Vorsteuerlogik</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HR/Führung</w:t>
            </w:r>
          </w:p>
        </w:tc>
        <w:tc>
          <w:tcPr>
            <w:tcW w:type="dxa" w:w="6912"/>
            <w:vAlign w:val="top"/>
            <w:tcBorders>
              <w:top w:val="single" w:sz="4" w:color="D8D0C4"/>
              <w:left w:val="single" w:sz="4" w:color="D8D0C4"/>
              <w:bottom w:val="single" w:sz="4" w:color="D8D0C4"/>
              <w:right w:val="single" w:sz="4" w:color="D8D0C4"/>
            </w:tcBorders>
          </w:tcPr>
          <w:p>
            <w:r>
              <w:rPr>
                <w:color w:val="1E1E1E"/>
                <w:sz w:val="16"/>
              </w:rPr>
              <w:t>Wirkungskompetenz, Mitarbeiterführung, Arbeitsgesundheit</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Marketing/Vertrieb</w:t>
            </w:r>
          </w:p>
        </w:tc>
        <w:tc>
          <w:tcPr>
            <w:tcW w:type="dxa" w:w="6912"/>
            <w:vAlign w:val="top"/>
            <w:tcBorders>
              <w:top w:val="single" w:sz="4" w:color="D8D0C4"/>
              <w:left w:val="single" w:sz="4" w:color="D8D0C4"/>
              <w:bottom w:val="single" w:sz="4" w:color="D8D0C4"/>
              <w:right w:val="single" w:sz="4" w:color="D8D0C4"/>
            </w:tcBorders>
          </w:tcPr>
          <w:p>
            <w:r>
              <w:rPr>
                <w:color w:val="1E1E1E"/>
                <w:sz w:val="16"/>
              </w:rPr>
              <w:t>Responsible Marketing, Wirkungspotenzial, Quellenklarheit</w:t>
            </w:r>
          </w:p>
        </w:tc>
      </w:tr>
    </w:tbl>
    <w:p>
      <w:pPr>
        <w:pStyle w:val="Heading1"/>
        <w:spacing w:before="200" w:after="80"/>
      </w:pPr>
      <w:r>
        <w:rPr>
          <w:rFonts w:ascii="Georgia" w:hAnsi="Georgia"/>
          <w:b/>
          <w:color w:val="081020"/>
        </w:rPr>
        <w:t>7. NWI, T-SROI und Investitionsentscheidungen</w:t>
      </w:r>
    </w:p>
    <w:p>
      <w:pPr>
        <w:spacing w:after="120" w:line="269" w:lineRule="auto"/>
      </w:pPr>
      <w:r>
        <w:t>Viele Unternehmensentscheidungen scheitern nicht daran, dass keine Zahlen vorhanden sind. Sie scheitern daran, dass die Zahlen die falschen Wirkungen bevorzugen. Eine Investition in Energieeffizienz, Kreislaufmaterial, Mitarbeitendenqualifizierung oder Prävention sieht finanziell oft weniger attraktiv aus als eine kurzfristige Kostenreduktion. Wirkungscontrolling verändert die Vergleichslogik.</w:t>
      </w:r>
    </w:p>
    <w:p>
      <w:pPr>
        <w:spacing w:after="120" w:line="269" w:lineRule="auto"/>
      </w:pPr>
      <w:r>
        <w:t>Der NWI bewertet, ob ein Projekt netto positiv wirkt und ob rote Linien eingehalten werden. Der T-SROI bewertet, ob die Investition über unmittelbare Wirkung hinaus Transformation erzeugt: neue Standards, Marktverschiebung, Lieferkettenverbesserung, Resilienz, Lernfähigkeit oder Skalierung.</w:t>
      </w:r>
    </w:p>
    <w:p>
      <w:pPr>
        <w:spacing w:after="40"/>
        <w:ind w:left="317" w:hanging="173"/>
      </w:pPr>
      <w:r>
        <w:rPr>
          <w:color w:val="2A7D5C"/>
        </w:rPr>
        <w:t xml:space="preserve">• </w:t>
      </w:r>
      <w:r>
        <w:t>ROI bleibt als Finanzkennzahl erhalten.</w:t>
      </w:r>
    </w:p>
    <w:p>
      <w:pPr>
        <w:spacing w:after="40"/>
        <w:ind w:left="317" w:hanging="173"/>
      </w:pPr>
      <w:r>
        <w:rPr>
          <w:color w:val="2A7D5C"/>
        </w:rPr>
        <w:t xml:space="preserve">• </w:t>
      </w:r>
      <w:r>
        <w:t>NWI prüft Netto-Wirkung und Mindestbedingungen.</w:t>
      </w:r>
    </w:p>
    <w:p>
      <w:pPr>
        <w:spacing w:after="40"/>
        <w:ind w:left="317" w:hanging="173"/>
      </w:pPr>
      <w:r>
        <w:rPr>
          <w:color w:val="2A7D5C"/>
        </w:rPr>
        <w:t xml:space="preserve">• </w:t>
      </w:r>
      <w:r>
        <w:t>T-SROI prüft transformative Systemwirkung.</w:t>
      </w:r>
    </w:p>
    <w:p>
      <w:pPr>
        <w:spacing w:after="40"/>
        <w:ind w:left="317" w:hanging="173"/>
      </w:pPr>
      <w:r>
        <w:rPr>
          <w:color w:val="2A7D5C"/>
        </w:rPr>
        <w:t xml:space="preserve">• </w:t>
      </w:r>
      <w:r>
        <w:t>Investitionen mit hohem Finanzreturn, aber negativer Wirkung werden risikoreicher.</w:t>
      </w:r>
    </w:p>
    <w:p>
      <w:pPr>
        <w:spacing w:after="40"/>
        <w:ind w:left="317" w:hanging="173"/>
      </w:pPr>
      <w:r>
        <w:rPr>
          <w:color w:val="2A7D5C"/>
        </w:rPr>
        <w:t xml:space="preserve">• </w:t>
      </w:r>
      <w:r>
        <w:t>Investitionen mit geringerer kurzfristiger Marge, aber hoher Transformationswirkung werden strategisch sichtbar.</w:t>
      </w:r>
    </w:p>
    <w:p/>
    <w:p>
      <w:pPr>
        <w:pStyle w:val="Heading1"/>
        <w:spacing w:before="200" w:after="80"/>
      </w:pPr>
      <w:r>
        <w:rPr>
          <w:rFonts w:ascii="Georgia" w:hAnsi="Georgia"/>
          <w:b/>
          <w:color w:val="081020"/>
        </w:rPr>
        <w:t>8. Governance: Verantwortlichkeiten, Assurance und Missbrauchsschutz</w:t>
      </w:r>
    </w:p>
    <w:p>
      <w:pPr>
        <w:spacing w:after="120" w:line="269" w:lineRule="auto"/>
      </w:pPr>
      <w:r>
        <w:t>Wirkungscontrolling braucht klare Governance. Ohne Verantwortlichkeiten entsteht entweder Berichtsbürokratie oder Symbolik. Jedes wesentliche Wirkungsfeld braucht Datenverantwortliche, fachliche Eigentümer, Validierungsregeln und Eskalationswege.</w:t>
      </w:r>
    </w:p>
    <w:p>
      <w:pPr>
        <w:spacing w:after="120" w:line="269" w:lineRule="auto"/>
      </w:pPr>
      <w:r>
        <w:t>Assurance ist kein Luxus, sondern Voraussetzung für Vertrauen. Wenn Wirkung in Kapitalzugang, Steuern, Einkauf oder Vergütung zurückwirkt, muss Datenqualität geschützt werden. Gleichzeitig darf Assurance nicht so kompliziert werden, dass nur Konzerne teilnehmen können.</w:t>
      </w:r>
    </w:p>
    <w:tbl>
      <w:tblPr>
        <w:tblStyle w:val="TableGrid"/>
        <w:tblW w:type="auto" w:w="0"/>
        <w:jc w:val="center"/>
        <w:tblLook w:firstColumn="1" w:firstRow="1" w:lastColumn="0" w:lastRow="0" w:noHBand="0" w:noVBand="1" w:val="04A0"/>
      </w:tblPr>
      <w:tblGrid>
        <w:gridCol w:w="4997"/>
        <w:gridCol w:w="4997"/>
      </w:tblGrid>
      <w:tr>
        <w:trPr>
          <w:tblHeader w:val="true"/>
        </w:trPr>
        <w:tc>
          <w:tcPr>
            <w:tcW w:type="dxa" w:w="2880"/>
            <w:shd w:fill="EDE6D9"/>
            <w:vAlign w:val="center"/>
            <w:tcBorders>
              <w:top w:val="single" w:sz="4" w:color="D8D0C4"/>
              <w:left w:val="single" w:sz="4" w:color="D8D0C4"/>
              <w:bottom w:val="single" w:sz="4" w:color="D8D0C4"/>
              <w:right w:val="single" w:sz="4" w:color="D8D0C4"/>
            </w:tcBorders>
          </w:tcPr>
          <w:p>
            <w:r>
              <w:rPr>
                <w:b/>
                <w:color w:val="081020"/>
                <w:sz w:val="17"/>
              </w:rPr>
              <w:t>Governance-Element</w:t>
            </w:r>
          </w:p>
        </w:tc>
        <w:tc>
          <w:tcPr>
            <w:tcW w:type="dxa" w:w="6912"/>
            <w:shd w:fill="EDE6D9"/>
            <w:vAlign w:val="center"/>
            <w:tcBorders>
              <w:top w:val="single" w:sz="4" w:color="D8D0C4"/>
              <w:left w:val="single" w:sz="4" w:color="D8D0C4"/>
              <w:bottom w:val="single" w:sz="4" w:color="D8D0C4"/>
              <w:right w:val="single" w:sz="4" w:color="D8D0C4"/>
            </w:tcBorders>
          </w:tcPr>
          <w:p>
            <w:r>
              <w:rPr>
                <w:b/>
                <w:color w:val="081020"/>
                <w:sz w:val="17"/>
              </w:rPr>
              <w:t>Funktion</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Datenverantwortung</w:t>
            </w:r>
          </w:p>
        </w:tc>
        <w:tc>
          <w:tcPr>
            <w:tcW w:type="dxa" w:w="6912"/>
            <w:vAlign w:val="top"/>
            <w:tcBorders>
              <w:top w:val="single" w:sz="4" w:color="D8D0C4"/>
              <w:left w:val="single" w:sz="4" w:color="D8D0C4"/>
              <w:bottom w:val="single" w:sz="4" w:color="D8D0C4"/>
              <w:right w:val="single" w:sz="4" w:color="D8D0C4"/>
            </w:tcBorders>
          </w:tcPr>
          <w:p>
            <w:r>
              <w:rPr>
                <w:color w:val="1E1E1E"/>
                <w:sz w:val="16"/>
              </w:rPr>
              <w:t>legt fest, wer Daten liefert, prüft und aktualisiert</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Methodenverantwortung</w:t>
            </w:r>
          </w:p>
        </w:tc>
        <w:tc>
          <w:tcPr>
            <w:tcW w:type="dxa" w:w="6912"/>
            <w:vAlign w:val="top"/>
            <w:tcBorders>
              <w:top w:val="single" w:sz="4" w:color="D8D0C4"/>
              <w:left w:val="single" w:sz="4" w:color="D8D0C4"/>
              <w:bottom w:val="single" w:sz="4" w:color="D8D0C4"/>
              <w:right w:val="single" w:sz="4" w:color="D8D0C4"/>
            </w:tcBorders>
          </w:tcPr>
          <w:p>
            <w:r>
              <w:rPr>
                <w:color w:val="1E1E1E"/>
                <w:sz w:val="16"/>
              </w:rPr>
              <w:t>sichert WÖk-ID-Mapping, Benchmarks und Scorecard-Logik</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Interne Revision</w:t>
            </w:r>
          </w:p>
        </w:tc>
        <w:tc>
          <w:tcPr>
            <w:tcW w:type="dxa" w:w="6912"/>
            <w:vAlign w:val="top"/>
            <w:tcBorders>
              <w:top w:val="single" w:sz="4" w:color="D8D0C4"/>
              <w:left w:val="single" w:sz="4" w:color="D8D0C4"/>
              <w:bottom w:val="single" w:sz="4" w:color="D8D0C4"/>
              <w:right w:val="single" w:sz="4" w:color="D8D0C4"/>
            </w:tcBorders>
          </w:tcPr>
          <w:p>
            <w:r>
              <w:rPr>
                <w:color w:val="1E1E1E"/>
                <w:sz w:val="16"/>
              </w:rPr>
              <w:t>prüft Manipulationsrisiken, KPI-Gaming und Datenqualität</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Wirkungsausschuss</w:t>
            </w:r>
          </w:p>
        </w:tc>
        <w:tc>
          <w:tcPr>
            <w:tcW w:type="dxa" w:w="6912"/>
            <w:vAlign w:val="top"/>
            <w:tcBorders>
              <w:top w:val="single" w:sz="4" w:color="D8D0C4"/>
              <w:left w:val="single" w:sz="4" w:color="D8D0C4"/>
              <w:bottom w:val="single" w:sz="4" w:color="D8D0C4"/>
              <w:right w:val="single" w:sz="4" w:color="D8D0C4"/>
            </w:tcBorders>
          </w:tcPr>
          <w:p>
            <w:r>
              <w:rPr>
                <w:color w:val="1E1E1E"/>
                <w:sz w:val="16"/>
              </w:rPr>
              <w:t>entscheidet Zielkonflikte und Eskalationen</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Externe Assurance</w:t>
            </w:r>
          </w:p>
        </w:tc>
        <w:tc>
          <w:tcPr>
            <w:tcW w:type="dxa" w:w="6912"/>
            <w:vAlign w:val="top"/>
            <w:tcBorders>
              <w:top w:val="single" w:sz="4" w:color="D8D0C4"/>
              <w:left w:val="single" w:sz="4" w:color="D8D0C4"/>
              <w:bottom w:val="single" w:sz="4" w:color="D8D0C4"/>
              <w:right w:val="single" w:sz="4" w:color="D8D0C4"/>
            </w:tcBorders>
          </w:tcPr>
          <w:p>
            <w:r>
              <w:rPr>
                <w:color w:val="1E1E1E"/>
                <w:sz w:val="16"/>
              </w:rPr>
              <w:t>prüft ausgewählte Daten und Prozesse</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Wirkungsrat/Standards</w:t>
            </w:r>
          </w:p>
        </w:tc>
        <w:tc>
          <w:tcPr>
            <w:tcW w:type="dxa" w:w="6912"/>
            <w:vAlign w:val="top"/>
            <w:tcBorders>
              <w:top w:val="single" w:sz="4" w:color="D8D0C4"/>
              <w:left w:val="single" w:sz="4" w:color="D8D0C4"/>
              <w:bottom w:val="single" w:sz="4" w:color="D8D0C4"/>
              <w:right w:val="single" w:sz="4" w:color="D8D0C4"/>
            </w:tcBorders>
          </w:tcPr>
          <w:p>
            <w:r>
              <w:rPr>
                <w:color w:val="1E1E1E"/>
                <w:sz w:val="16"/>
              </w:rPr>
              <w:t>externe Weiterentwicklung von Indikatoren und Benchmarks</w:t>
            </w:r>
          </w:p>
        </w:tc>
      </w:tr>
    </w:tbl>
    <w:p>
      <w:pPr>
        <w:pStyle w:val="Heading1"/>
        <w:spacing w:before="200" w:after="80"/>
      </w:pPr>
      <w:r>
        <w:rPr>
          <w:rFonts w:ascii="Georgia" w:hAnsi="Georgia"/>
          <w:b/>
          <w:color w:val="081020"/>
        </w:rPr>
        <w:t>9. Vergütung, Boni und Schutz vor Personenbewertung</w:t>
      </w:r>
    </w:p>
    <w:p>
      <w:pPr>
        <w:spacing w:after="120" w:line="269" w:lineRule="auto"/>
      </w:pPr>
      <w:r>
        <w:t>Wirkungscontrolling kann auch Vergütung und Boni beeinflussen. Dabei ist Vorsicht nötig. Die Wirkungsökonomie bewertet nicht den Wert einzelner Menschen. Sie bewertet Tätigkeiten, Rollen, Programme, Produkte, Abteilungen oder Geschäftsmodelle. Das ist eine rote Linie.</w:t>
      </w:r>
    </w:p>
    <w:p>
      <w:pPr>
        <w:spacing w:after="120" w:line="269" w:lineRule="auto"/>
      </w:pPr>
      <w:r>
        <w:t>Eine sinnvolle Bonuslogik belohnt Teams für echte Verbesserungen in Wirkung, Datenqualität, Sicherheit, Lieferkettenresilienz, Innovation und Lernfähigkeit. Sie bestraft nicht individuelle Lebensentscheidungen und erzeugt kein Social-Credit-System.</w:t>
      </w:r>
    </w:p>
    <w:tbl>
      <w:tblPr>
        <w:tblStyle w:val="TableGrid"/>
        <w:tblW w:type="auto" w:w="0"/>
        <w:tblLook w:firstColumn="1" w:firstRow="1" w:lastColumn="0" w:lastRow="0" w:noHBand="0" w:noVBand="1" w:val="04A0"/>
      </w:tblPr>
      <w:tblGrid>
        <w:gridCol w:w="9994"/>
      </w:tblGrid>
      <w:tr>
        <w:tc>
          <w:tcPr>
            <w:tcW w:type="dxa" w:w="9994"/>
            <w:shd w:fill="FFF5EF"/>
            <w:tcBorders>
              <w:top w:val="single" w:sz="6" w:color="C8D8D0"/>
              <w:left w:val="single" w:sz="6" w:color="C8D8D0"/>
              <w:bottom w:val="single" w:sz="6" w:color="C8D8D0"/>
              <w:right w:val="single" w:sz="6" w:color="C8D8D0"/>
            </w:tcBorders>
          </w:tcPr>
          <w:p>
            <w:r>
              <w:rPr>
                <w:b/>
                <w:color w:val="2A7D5C"/>
                <w:sz w:val="19"/>
              </w:rPr>
              <w:t>Rote Linie</w:t>
            </w:r>
          </w:p>
          <w:p>
            <w:pPr>
              <w:spacing w:after="60"/>
            </w:pPr>
            <w:r>
              <w:rPr>
                <w:sz w:val="17"/>
              </w:rPr>
              <w:t>Keine Personenbewertung.</w:t>
            </w:r>
          </w:p>
          <w:p>
            <w:pPr>
              <w:spacing w:after="60"/>
            </w:pPr>
            <w:r>
              <w:rPr>
                <w:sz w:val="17"/>
              </w:rPr>
              <w:t>Keine algorithmische Mitarbeiterklassifizierung nach sozialem Wert.</w:t>
            </w:r>
          </w:p>
          <w:p>
            <w:pPr>
              <w:spacing w:after="60"/>
            </w:pPr>
            <w:r>
              <w:rPr>
                <w:sz w:val="17"/>
              </w:rPr>
              <w:t>Keine verdeckte Leistungsüberwachung.</w:t>
            </w:r>
          </w:p>
          <w:p>
            <w:pPr>
              <w:spacing w:after="60"/>
            </w:pPr>
            <w:r>
              <w:rPr>
                <w:sz w:val="17"/>
              </w:rPr>
              <w:t>Wirkungscontrolling verbessert Unternehmensentscheidungen - nicht die Bewertung menschlicher Würde.</w:t>
            </w:r>
          </w:p>
        </w:tc>
      </w:tr>
    </w:tbl>
    <w:p>
      <w:pPr>
        <w:pStyle w:val="Heading1"/>
        <w:spacing w:before="200" w:after="80"/>
      </w:pPr>
      <w:r>
        <w:rPr>
          <w:rFonts w:ascii="Georgia" w:hAnsi="Georgia"/>
          <w:b/>
          <w:color w:val="081020"/>
        </w:rPr>
        <w:t>10. Wirkungscontrolling für KMU</w:t>
      </w:r>
    </w:p>
    <w:p>
      <w:pPr>
        <w:spacing w:after="120" w:line="269" w:lineRule="auto"/>
      </w:pPr>
      <w:r>
        <w:t>Auch kleine und mittlere Unternehmen brauchen Wirkungscontrolling, aber in proportionaler Form. Ein KMU kann nicht dieselbe Datenarchitektur aufbauen wie ein Konzern. Dennoch kann es Wirkung sichtbar machen: Materialeinsatz, Energie, Lieferanten, Arbeitsbedingungen, Ausbildung, lokale Wertschöpfung, Kundennutzen und Risiken.</w:t>
      </w:r>
    </w:p>
    <w:p>
      <w:pPr>
        <w:spacing w:after="120" w:line="269" w:lineRule="auto"/>
      </w:pPr>
      <w:r>
        <w:t>Für KMU sind einfache Wirkungscockpits sinnvoll: wenige zentrale Indikatoren, klare Ampeln, einfache Datenqualitätsskalen, Branchenbenchmarks und Anschluss an freiwillige Standards. Wichtig ist, dass KMU nicht durch unterschiedliche Kundenabfragen zerrieben werden.</w:t>
      </w:r>
    </w:p>
    <w:p>
      <w:pPr>
        <w:spacing w:after="40"/>
        <w:ind w:left="317" w:hanging="173"/>
      </w:pPr>
      <w:r>
        <w:rPr>
          <w:color w:val="2A7D5C"/>
        </w:rPr>
        <w:t xml:space="preserve">• </w:t>
      </w:r>
      <w:r>
        <w:t>KMU-Scorecard mit Kernindikatoren.</w:t>
      </w:r>
    </w:p>
    <w:p>
      <w:pPr>
        <w:spacing w:after="40"/>
        <w:ind w:left="317" w:hanging="173"/>
      </w:pPr>
      <w:r>
        <w:rPr>
          <w:color w:val="2A7D5C"/>
        </w:rPr>
        <w:t xml:space="preserve">• </w:t>
      </w:r>
      <w:r>
        <w:t>Standardisierte Datenabfrage statt Kundennachweischaos.</w:t>
      </w:r>
    </w:p>
    <w:p>
      <w:pPr>
        <w:spacing w:after="40"/>
        <w:ind w:left="317" w:hanging="173"/>
      </w:pPr>
      <w:r>
        <w:rPr>
          <w:color w:val="2A7D5C"/>
        </w:rPr>
        <w:t xml:space="preserve">• </w:t>
      </w:r>
      <w:r>
        <w:t>Förderung für digitale Wirkungsdaten und Beratung.</w:t>
      </w:r>
    </w:p>
    <w:p>
      <w:pPr>
        <w:spacing w:after="40"/>
        <w:ind w:left="317" w:hanging="173"/>
      </w:pPr>
      <w:r>
        <w:rPr>
          <w:color w:val="2A7D5C"/>
        </w:rPr>
        <w:t xml:space="preserve">• </w:t>
      </w:r>
      <w:r>
        <w:t>Branchenkammern als Unterstützungsstruktur.</w:t>
      </w:r>
    </w:p>
    <w:p>
      <w:pPr>
        <w:spacing w:after="40"/>
        <w:ind w:left="317" w:hanging="173"/>
      </w:pPr>
      <w:r>
        <w:rPr>
          <w:color w:val="2A7D5C"/>
        </w:rPr>
        <w:t xml:space="preserve">• </w:t>
      </w:r>
      <w:r>
        <w:t>Wirkungscontrolling als Wettbewerbsargument gegenüber Banken, Kunden und öffentlichen Auftraggebern.</w:t>
      </w:r>
    </w:p>
    <w:p>
      <w:pPr>
        <w:pStyle w:val="Heading1"/>
        <w:spacing w:before="200" w:after="80"/>
      </w:pPr>
      <w:r>
        <w:rPr>
          <w:rFonts w:ascii="Georgia" w:hAnsi="Georgia"/>
          <w:b/>
          <w:color w:val="081020"/>
        </w:rPr>
        <w:t>11. Tool- und Dashboard-Bezug</w:t>
      </w:r>
    </w:p>
    <w:p>
      <w:pPr>
        <w:spacing w:after="120" w:line="269" w:lineRule="auto"/>
      </w:pPr>
      <w:r>
        <w:t>Für die Website und Praxis sollte das Wirkungscontrolling mit einer Tool-Suite verbunden werden, die nicht nur schöne Dashboards erzeugt, sondern Entscheidungspfade abbildet.</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2880"/>
            <w:shd w:fill="EDE6D9"/>
            <w:vAlign w:val="center"/>
            <w:tcBorders>
              <w:top w:val="single" w:sz="4" w:color="D8D0C4"/>
              <w:left w:val="single" w:sz="4" w:color="D8D0C4"/>
              <w:bottom w:val="single" w:sz="4" w:color="D8D0C4"/>
              <w:right w:val="single" w:sz="4" w:color="D8D0C4"/>
            </w:tcBorders>
          </w:tcPr>
          <w:p>
            <w:r>
              <w:rPr>
                <w:b/>
                <w:color w:val="081020"/>
                <w:sz w:val="17"/>
              </w:rPr>
              <w:t>Tool</w:t>
            </w:r>
          </w:p>
        </w:tc>
        <w:tc>
          <w:tcPr>
            <w:tcW w:type="dxa" w:w="5472"/>
            <w:shd w:fill="EDE6D9"/>
            <w:vAlign w:val="center"/>
            <w:tcBorders>
              <w:top w:val="single" w:sz="4" w:color="D8D0C4"/>
              <w:left w:val="single" w:sz="4" w:color="D8D0C4"/>
              <w:bottom w:val="single" w:sz="4" w:color="D8D0C4"/>
              <w:right w:val="single" w:sz="4" w:color="D8D0C4"/>
            </w:tcBorders>
          </w:tcPr>
          <w:p>
            <w:r>
              <w:rPr>
                <w:b/>
                <w:color w:val="081020"/>
                <w:sz w:val="17"/>
              </w:rPr>
              <w:t>Funktion</w:t>
            </w:r>
          </w:p>
        </w:tc>
        <w:tc>
          <w:tcPr>
            <w:tcW w:type="dxa" w:w="1872"/>
            <w:shd w:fill="EDE6D9"/>
            <w:vAlign w:val="center"/>
            <w:tcBorders>
              <w:top w:val="single" w:sz="4" w:color="D8D0C4"/>
              <w:left w:val="single" w:sz="4" w:color="D8D0C4"/>
              <w:bottom w:val="single" w:sz="4" w:color="D8D0C4"/>
              <w:right w:val="single" w:sz="4" w:color="D8D0C4"/>
            </w:tcBorders>
          </w:tcPr>
          <w:p>
            <w:r>
              <w:rPr>
                <w:b/>
                <w:color w:val="081020"/>
                <w:sz w:val="17"/>
              </w:rPr>
              <w:t>Status</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KII-Dashboard</w:t>
            </w:r>
          </w:p>
        </w:tc>
        <w:tc>
          <w:tcPr>
            <w:tcW w:type="dxa" w:w="5472"/>
            <w:vAlign w:val="top"/>
            <w:tcBorders>
              <w:top w:val="single" w:sz="4" w:color="D8D0C4"/>
              <w:left w:val="single" w:sz="4" w:color="D8D0C4"/>
              <w:bottom w:val="single" w:sz="4" w:color="D8D0C4"/>
              <w:right w:val="single" w:sz="4" w:color="D8D0C4"/>
            </w:tcBorders>
          </w:tcPr>
          <w:p>
            <w:r>
              <w:rPr>
                <w:color w:val="1E1E1E"/>
                <w:sz w:val="16"/>
              </w:rPr>
              <w:t>verbindet KPI und KII für Managemententscheidungen</w:t>
            </w:r>
          </w:p>
        </w:tc>
        <w:tc>
          <w:tcPr>
            <w:tcW w:type="dxa" w:w="1872"/>
            <w:vAlign w:val="top"/>
            <w:tcBorders>
              <w:top w:val="single" w:sz="4" w:color="D8D0C4"/>
              <w:left w:val="single" w:sz="4" w:color="D8D0C4"/>
              <w:bottom w:val="single" w:sz="4" w:color="D8D0C4"/>
              <w:right w:val="single" w:sz="4" w:color="D8D0C4"/>
            </w:tcBorders>
          </w:tcPr>
          <w:p>
            <w:r>
              <w:rPr>
                <w:color w:val="1E1E1E"/>
                <w:sz w:val="16"/>
              </w:rPr>
              <w:t>Demo in Vorbereitung</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NWI-Rechner</w:t>
            </w:r>
          </w:p>
        </w:tc>
        <w:tc>
          <w:tcPr>
            <w:tcW w:type="dxa" w:w="5472"/>
            <w:vAlign w:val="top"/>
            <w:tcBorders>
              <w:top w:val="single" w:sz="4" w:color="D8D0C4"/>
              <w:left w:val="single" w:sz="4" w:color="D8D0C4"/>
              <w:bottom w:val="single" w:sz="4" w:color="D8D0C4"/>
              <w:right w:val="single" w:sz="4" w:color="D8D0C4"/>
            </w:tcBorders>
          </w:tcPr>
          <w:p>
            <w:r>
              <w:rPr>
                <w:color w:val="1E1E1E"/>
                <w:sz w:val="16"/>
              </w:rPr>
              <w:t>bewertet operative Netto-Wirkung von Projekten und Produkten</w:t>
            </w:r>
          </w:p>
        </w:tc>
        <w:tc>
          <w:tcPr>
            <w:tcW w:type="dxa" w:w="1872"/>
            <w:vAlign w:val="top"/>
            <w:tcBorders>
              <w:top w:val="single" w:sz="4" w:color="D8D0C4"/>
              <w:left w:val="single" w:sz="4" w:color="D8D0C4"/>
              <w:bottom w:val="single" w:sz="4" w:color="D8D0C4"/>
              <w:right w:val="single" w:sz="4" w:color="D8D0C4"/>
            </w:tcBorders>
          </w:tcPr>
          <w:p>
            <w:r>
              <w:rPr>
                <w:color w:val="1E1E1E"/>
                <w:sz w:val="16"/>
              </w:rPr>
              <w:t>Konzept</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T-SROI-Rechner</w:t>
            </w:r>
          </w:p>
        </w:tc>
        <w:tc>
          <w:tcPr>
            <w:tcW w:type="dxa" w:w="5472"/>
            <w:vAlign w:val="top"/>
            <w:tcBorders>
              <w:top w:val="single" w:sz="4" w:color="D8D0C4"/>
              <w:left w:val="single" w:sz="4" w:color="D8D0C4"/>
              <w:bottom w:val="single" w:sz="4" w:color="D8D0C4"/>
              <w:right w:val="single" w:sz="4" w:color="D8D0C4"/>
            </w:tcBorders>
          </w:tcPr>
          <w:p>
            <w:r>
              <w:rPr>
                <w:color w:val="1E1E1E"/>
                <w:sz w:val="16"/>
              </w:rPr>
              <w:t>prüft Transformationswirkung von Investitionen</w:t>
            </w:r>
          </w:p>
        </w:tc>
        <w:tc>
          <w:tcPr>
            <w:tcW w:type="dxa" w:w="1872"/>
            <w:vAlign w:val="top"/>
            <w:tcBorders>
              <w:top w:val="single" w:sz="4" w:color="D8D0C4"/>
              <w:left w:val="single" w:sz="4" w:color="D8D0C4"/>
              <w:bottom w:val="single" w:sz="4" w:color="D8D0C4"/>
              <w:right w:val="single" w:sz="4" w:color="D8D0C4"/>
            </w:tcBorders>
          </w:tcPr>
          <w:p>
            <w:r>
              <w:rPr>
                <w:color w:val="1E1E1E"/>
                <w:sz w:val="16"/>
              </w:rPr>
              <w:t>Grundlage vorhanden</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CapEx-Wirkungscheck</w:t>
            </w:r>
          </w:p>
        </w:tc>
        <w:tc>
          <w:tcPr>
            <w:tcW w:type="dxa" w:w="5472"/>
            <w:vAlign w:val="top"/>
            <w:tcBorders>
              <w:top w:val="single" w:sz="4" w:color="D8D0C4"/>
              <w:left w:val="single" w:sz="4" w:color="D8D0C4"/>
              <w:bottom w:val="single" w:sz="4" w:color="D8D0C4"/>
              <w:right w:val="single" w:sz="4" w:color="D8D0C4"/>
            </w:tcBorders>
          </w:tcPr>
          <w:p>
            <w:r>
              <w:rPr>
                <w:color w:val="1E1E1E"/>
                <w:sz w:val="16"/>
              </w:rPr>
              <w:t>ergänzt Investitionsanträge um Wirkung, Risiko und Resilienz</w:t>
            </w:r>
          </w:p>
        </w:tc>
        <w:tc>
          <w:tcPr>
            <w:tcW w:type="dxa" w:w="1872"/>
            <w:vAlign w:val="top"/>
            <w:tcBorders>
              <w:top w:val="single" w:sz="4" w:color="D8D0C4"/>
              <w:left w:val="single" w:sz="4" w:color="D8D0C4"/>
              <w:bottom w:val="single" w:sz="4" w:color="D8D0C4"/>
              <w:right w:val="single" w:sz="4" w:color="D8D0C4"/>
            </w:tcBorders>
          </w:tcPr>
          <w:p>
            <w:r>
              <w:rPr>
                <w:color w:val="1E1E1E"/>
                <w:sz w:val="16"/>
              </w:rPr>
              <w:t>Konzept</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Scorecard-Generator</w:t>
            </w:r>
          </w:p>
        </w:tc>
        <w:tc>
          <w:tcPr>
            <w:tcW w:type="dxa" w:w="5472"/>
            <w:vAlign w:val="top"/>
            <w:tcBorders>
              <w:top w:val="single" w:sz="4" w:color="D8D0C4"/>
              <w:left w:val="single" w:sz="4" w:color="D8D0C4"/>
              <w:bottom w:val="single" w:sz="4" w:color="D8D0C4"/>
              <w:right w:val="single" w:sz="4" w:color="D8D0C4"/>
            </w:tcBorders>
          </w:tcPr>
          <w:p>
            <w:r>
              <w:rPr>
                <w:color w:val="1E1E1E"/>
                <w:sz w:val="16"/>
              </w:rPr>
              <w:t>erstellt Scorecards für Produkte, Lieferanten und Programme</w:t>
            </w:r>
          </w:p>
        </w:tc>
        <w:tc>
          <w:tcPr>
            <w:tcW w:type="dxa" w:w="1872"/>
            <w:vAlign w:val="top"/>
            <w:tcBorders>
              <w:top w:val="single" w:sz="4" w:color="D8D0C4"/>
              <w:left w:val="single" w:sz="4" w:color="D8D0C4"/>
              <w:bottom w:val="single" w:sz="4" w:color="D8D0C4"/>
              <w:right w:val="single" w:sz="4" w:color="D8D0C4"/>
            </w:tcBorders>
          </w:tcPr>
          <w:p>
            <w:r>
              <w:rPr>
                <w:color w:val="1E1E1E"/>
                <w:sz w:val="16"/>
              </w:rPr>
              <w:t>Konzept</w:t>
            </w:r>
          </w:p>
        </w:tc>
      </w:tr>
      <w:tr>
        <w:tc>
          <w:tcPr>
            <w:tcW w:type="dxa" w:w="2880"/>
            <w:vAlign w:val="top"/>
            <w:tcBorders>
              <w:top w:val="single" w:sz="4" w:color="D8D0C4"/>
              <w:left w:val="single" w:sz="4" w:color="D8D0C4"/>
              <w:bottom w:val="single" w:sz="4" w:color="D8D0C4"/>
              <w:right w:val="single" w:sz="4" w:color="D8D0C4"/>
            </w:tcBorders>
          </w:tcPr>
          <w:p>
            <w:r>
              <w:rPr>
                <w:color w:val="1E1E1E"/>
                <w:sz w:val="16"/>
              </w:rPr>
              <w:t>Assurance-Check</w:t>
            </w:r>
          </w:p>
        </w:tc>
        <w:tc>
          <w:tcPr>
            <w:tcW w:type="dxa" w:w="5472"/>
            <w:vAlign w:val="top"/>
            <w:tcBorders>
              <w:top w:val="single" w:sz="4" w:color="D8D0C4"/>
              <w:left w:val="single" w:sz="4" w:color="D8D0C4"/>
              <w:bottom w:val="single" w:sz="4" w:color="D8D0C4"/>
              <w:right w:val="single" w:sz="4" w:color="D8D0C4"/>
            </w:tcBorders>
          </w:tcPr>
          <w:p>
            <w:r>
              <w:rPr>
                <w:color w:val="1E1E1E"/>
                <w:sz w:val="16"/>
              </w:rPr>
              <w:t>prüft Datenqualität, Nachweislevel und Manipulationsrisiko</w:t>
            </w:r>
          </w:p>
        </w:tc>
        <w:tc>
          <w:tcPr>
            <w:tcW w:type="dxa" w:w="1872"/>
            <w:vAlign w:val="top"/>
            <w:tcBorders>
              <w:top w:val="single" w:sz="4" w:color="D8D0C4"/>
              <w:left w:val="single" w:sz="4" w:color="D8D0C4"/>
              <w:bottom w:val="single" w:sz="4" w:color="D8D0C4"/>
              <w:right w:val="single" w:sz="4" w:color="D8D0C4"/>
            </w:tcBorders>
          </w:tcPr>
          <w:p>
            <w:r>
              <w:rPr>
                <w:color w:val="1E1E1E"/>
                <w:sz w:val="16"/>
              </w:rPr>
              <w:t>Konzept</w:t>
            </w:r>
          </w:p>
        </w:tc>
      </w:tr>
    </w:tbl>
    <w:p/>
    <w:p>
      <w:pPr>
        <w:pStyle w:val="Heading1"/>
        <w:spacing w:before="200" w:after="80"/>
      </w:pPr>
      <w:r>
        <w:rPr>
          <w:rFonts w:ascii="Georgia" w:hAnsi="Georgia"/>
          <w:b/>
          <w:color w:val="081020"/>
        </w:rPr>
        <w:t>12. Politische Anschlussfähigkeit und Umsetzungsoptionen</w:t>
      </w:r>
    </w:p>
    <w:p>
      <w:pPr>
        <w:spacing w:after="120" w:line="269" w:lineRule="auto"/>
      </w:pPr>
      <w:r>
        <w:t>Wirkungscontrolling im Unternehmen ist zuerst Unternehmenspraxis, aber es braucht politische Rahmenbedingungen: Datenstandards, Prüfstandards, digitale Infrastruktur, Schutz vor Bürokratie, KMU-Proportionalität und Anschluss an Steuer-, Förder- und Beschaffungslogiken.</w:t>
      </w:r>
    </w:p>
    <w:tbl>
      <w:tblPr>
        <w:tblStyle w:val="TableGrid"/>
        <w:tblW w:type="auto" w:w="0"/>
        <w:jc w:val="center"/>
        <w:tblLook w:firstColumn="1" w:firstRow="1" w:lastColumn="0" w:lastRow="0" w:noHBand="0" w:noVBand="1" w:val="04A0"/>
      </w:tblPr>
      <w:tblGrid>
        <w:gridCol w:w="4997"/>
        <w:gridCol w:w="4997"/>
      </w:tblGrid>
      <w:tr>
        <w:trPr>
          <w:tblHeader w:val="true"/>
        </w:trPr>
        <w:tc>
          <w:tcPr>
            <w:tcW w:type="dxa" w:w="2592"/>
            <w:shd w:fill="EDE6D9"/>
            <w:vAlign w:val="center"/>
            <w:tcBorders>
              <w:top w:val="single" w:sz="4" w:color="D8D0C4"/>
              <w:left w:val="single" w:sz="4" w:color="D8D0C4"/>
              <w:bottom w:val="single" w:sz="4" w:color="D8D0C4"/>
              <w:right w:val="single" w:sz="4" w:color="D8D0C4"/>
            </w:tcBorders>
          </w:tcPr>
          <w:p>
            <w:r>
              <w:rPr>
                <w:b/>
                <w:color w:val="081020"/>
                <w:sz w:val="17"/>
              </w:rPr>
              <w:t>Ebene</w:t>
            </w:r>
          </w:p>
        </w:tc>
        <w:tc>
          <w:tcPr>
            <w:tcW w:type="dxa" w:w="7056"/>
            <w:shd w:fill="EDE6D9"/>
            <w:vAlign w:val="center"/>
            <w:tcBorders>
              <w:top w:val="single" w:sz="4" w:color="D8D0C4"/>
              <w:left w:val="single" w:sz="4" w:color="D8D0C4"/>
              <w:bottom w:val="single" w:sz="4" w:color="D8D0C4"/>
              <w:right w:val="single" w:sz="4" w:color="D8D0C4"/>
            </w:tcBorders>
          </w:tcPr>
          <w:p>
            <w:r>
              <w:rPr>
                <w:b/>
                <w:color w:val="081020"/>
                <w:sz w:val="17"/>
              </w:rPr>
              <w:t>Aufgabe für Politik und Umsetzung</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Aufgabe der Politik</w:t>
            </w:r>
          </w:p>
        </w:tc>
        <w:tc>
          <w:tcPr>
            <w:tcW w:type="dxa" w:w="7056"/>
            <w:vAlign w:val="top"/>
            <w:tcBorders>
              <w:top w:val="single" w:sz="4" w:color="D8D0C4"/>
              <w:left w:val="single" w:sz="4" w:color="D8D0C4"/>
              <w:bottom w:val="single" w:sz="4" w:color="D8D0C4"/>
              <w:right w:val="single" w:sz="4" w:color="D8D0C4"/>
            </w:tcBorders>
          </w:tcPr>
          <w:p>
            <w:r>
              <w:rPr>
                <w:color w:val="1E1E1E"/>
                <w:sz w:val="16"/>
              </w:rPr>
              <w:t>Datenstandards, Prüfregeln, Proportionalität und Missbrauchsschutz sichern.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Rahmenbedingungen</w:t>
            </w:r>
          </w:p>
        </w:tc>
        <w:tc>
          <w:tcPr>
            <w:tcW w:type="dxa" w:w="7056"/>
            <w:vAlign w:val="top"/>
            <w:tcBorders>
              <w:top w:val="single" w:sz="4" w:color="D8D0C4"/>
              <w:left w:val="single" w:sz="4" w:color="D8D0C4"/>
              <w:bottom w:val="single" w:sz="4" w:color="D8D0C4"/>
              <w:right w:val="single" w:sz="4" w:color="D8D0C4"/>
            </w:tcBorders>
          </w:tcPr>
          <w:p>
            <w:r>
              <w:rPr>
                <w:color w:val="1E1E1E"/>
                <w:sz w:val="16"/>
              </w:rPr>
              <w:t>CSRD/ESRS, DPP, WÖk-IDs, öffentliche Beschaffung, Wirkungshaushalt und Steuern anschlussfähig machen.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Ausgestaltungsspielraum</w:t>
            </w:r>
          </w:p>
        </w:tc>
        <w:tc>
          <w:tcPr>
            <w:tcW w:type="dxa" w:w="7056"/>
            <w:vAlign w:val="top"/>
            <w:tcBorders>
              <w:top w:val="single" w:sz="4" w:color="D8D0C4"/>
              <w:left w:val="single" w:sz="4" w:color="D8D0C4"/>
              <w:bottom w:val="single" w:sz="4" w:color="D8D0C4"/>
              <w:right w:val="single" w:sz="4" w:color="D8D0C4"/>
            </w:tcBorders>
          </w:tcPr>
          <w:p>
            <w:r>
              <w:rPr>
                <w:color w:val="1E1E1E"/>
                <w:sz w:val="16"/>
              </w:rPr>
              <w:t>Verbindlichkeit, Einführungstempo, Förderprogramme, Prüfintensität und KMU-Schwellen bleiben politisch offen.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Zielkonflikte</w:t>
            </w:r>
          </w:p>
        </w:tc>
        <w:tc>
          <w:tcPr>
            <w:tcW w:type="dxa" w:w="7056"/>
            <w:vAlign w:val="top"/>
            <w:tcBorders>
              <w:top w:val="single" w:sz="4" w:color="D8D0C4"/>
              <w:left w:val="single" w:sz="4" w:color="D8D0C4"/>
              <w:bottom w:val="single" w:sz="4" w:color="D8D0C4"/>
              <w:right w:val="single" w:sz="4" w:color="D8D0C4"/>
            </w:tcBorders>
          </w:tcPr>
          <w:p>
            <w:r>
              <w:rPr>
                <w:color w:val="1E1E1E"/>
                <w:sz w:val="16"/>
              </w:rPr>
              <w:t>Datenqualität vs. Bürokratie, Transparenz vs. Geschäftsgeheimnis, Vergleichbarkeit vs. Kontext.</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Rollenverteilung</w:t>
            </w:r>
          </w:p>
        </w:tc>
        <w:tc>
          <w:tcPr>
            <w:tcW w:type="dxa" w:w="7056"/>
            <w:vAlign w:val="top"/>
            <w:tcBorders>
              <w:top w:val="single" w:sz="4" w:color="D8D0C4"/>
              <w:left w:val="single" w:sz="4" w:color="D8D0C4"/>
              <w:bottom w:val="single" w:sz="4" w:color="D8D0C4"/>
              <w:right w:val="single" w:sz="4" w:color="D8D0C4"/>
            </w:tcBorders>
          </w:tcPr>
          <w:p>
            <w:r>
              <w:rPr>
                <w:color w:val="1E1E1E"/>
                <w:sz w:val="16"/>
              </w:rPr>
              <w:t>EU setzt Standards, Bund/Länder ermöglichen Umsetzung, Unternehmen liefern Daten, Prüfer sichern Vertrauen.</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Übergang und Schutz</w:t>
            </w:r>
          </w:p>
        </w:tc>
        <w:tc>
          <w:tcPr>
            <w:tcW w:type="dxa" w:w="7056"/>
            <w:vAlign w:val="top"/>
            <w:tcBorders>
              <w:top w:val="single" w:sz="4" w:color="D8D0C4"/>
              <w:left w:val="single" w:sz="4" w:color="D8D0C4"/>
              <w:bottom w:val="single" w:sz="4" w:color="D8D0C4"/>
              <w:right w:val="single" w:sz="4" w:color="D8D0C4"/>
            </w:tcBorders>
          </w:tcPr>
          <w:p>
            <w:r>
              <w:rPr>
                <w:color w:val="1E1E1E"/>
                <w:sz w:val="16"/>
              </w:rPr>
              <w:t>Pilotierung, freiwillige Standards, Vereinfachung für KMU, keine Schockumstellung.</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Evaluation</w:t>
            </w:r>
          </w:p>
        </w:tc>
        <w:tc>
          <w:tcPr>
            <w:tcW w:type="dxa" w:w="7056"/>
            <w:vAlign w:val="top"/>
            <w:tcBorders>
              <w:top w:val="single" w:sz="4" w:color="D8D0C4"/>
              <w:left w:val="single" w:sz="4" w:color="D8D0C4"/>
              <w:bottom w:val="single" w:sz="4" w:color="D8D0C4"/>
              <w:right w:val="single" w:sz="4" w:color="D8D0C4"/>
            </w:tcBorders>
          </w:tcPr>
          <w:p>
            <w:r>
              <w:rPr>
                <w:color w:val="1E1E1E"/>
                <w:sz w:val="16"/>
              </w:rPr>
              <w:t>Wirkungsberichte, Benchmark-Reviews, öffentliche Konsultation und Wirkungsrat.</w:t>
            </w:r>
          </w:p>
        </w:tc>
      </w:tr>
      <w:tr>
        <w:tc>
          <w:tcPr>
            <w:tcW w:type="dxa" w:w="2592"/>
            <w:vAlign w:val="top"/>
            <w:tcBorders>
              <w:top w:val="single" w:sz="4" w:color="D8D0C4"/>
              <w:left w:val="single" w:sz="4" w:color="D8D0C4"/>
              <w:bottom w:val="single" w:sz="4" w:color="D8D0C4"/>
              <w:right w:val="single" w:sz="4" w:color="D8D0C4"/>
            </w:tcBorders>
          </w:tcPr>
          <w:p>
            <w:r>
              <w:rPr>
                <w:color w:val="1E1E1E"/>
                <w:sz w:val="16"/>
              </w:rPr>
              <w:t>Schutz vor Technokratie</w:t>
            </w:r>
          </w:p>
        </w:tc>
        <w:tc>
          <w:tcPr>
            <w:tcW w:type="dxa" w:w="7056"/>
            <w:vAlign w:val="top"/>
            <w:tcBorders>
              <w:top w:val="single" w:sz="4" w:color="D8D0C4"/>
              <w:left w:val="single" w:sz="4" w:color="D8D0C4"/>
              <w:bottom w:val="single" w:sz="4" w:color="D8D0C4"/>
              <w:right w:val="single" w:sz="4" w:color="D8D0C4"/>
            </w:tcBorders>
          </w:tcPr>
          <w:p>
            <w:r>
              <w:rPr>
                <w:color w:val="1E1E1E"/>
                <w:sz w:val="16"/>
              </w:rPr>
              <w:t>Daten liefern Rückkopplung; normative Entscheidungen bleiben demokratisch legitimiert.</w:t>
            </w:r>
          </w:p>
        </w:tc>
      </w:tr>
    </w:tbl>
    <w:p>
      <w:pPr>
        <w:pStyle w:val="Heading1"/>
        <w:spacing w:before="200" w:after="80"/>
      </w:pPr>
      <w:r>
        <w:rPr>
          <w:rFonts w:ascii="Georgia" w:hAnsi="Georgia"/>
          <w:b/>
          <w:color w:val="081020"/>
        </w:rPr>
        <w:t>13. Website- und Portalintegration</w:t>
      </w:r>
    </w:p>
    <w:p>
      <w:pPr>
        <w:spacing w:after="120" w:line="269" w:lineRule="auto"/>
      </w:pPr>
      <w:r>
        <w:t>Dieser Unterbereich sollte im Portal Wirtschaft &amp; Unternehmen als eigenständige Vertiefung unter Management und Controlling erscheinen. Der vorhandene Portalüberblick bleibt erhalten, wird aber klar als Kurzüberblick gekennzeichnet.</w:t>
      </w:r>
    </w:p>
    <w:p>
      <w:pPr>
        <w:spacing w:after="40"/>
        <w:ind w:left="317" w:hanging="173"/>
      </w:pPr>
      <w:r>
        <w:rPr>
          <w:color w:val="2A7D5C"/>
        </w:rPr>
        <w:t xml:space="preserve">• </w:t>
      </w:r>
      <w:r>
        <w:t>URL-Vorschlag: /wirkungsfelder/wirtschaft-unternehmen/wirkungscontrolling/</w:t>
      </w:r>
    </w:p>
    <w:p>
      <w:pPr>
        <w:spacing w:after="40"/>
        <w:ind w:left="317" w:hanging="173"/>
      </w:pPr>
      <w:r>
        <w:rPr>
          <w:color w:val="2A7D5C"/>
        </w:rPr>
        <w:t xml:space="preserve">• </w:t>
      </w:r>
      <w:r>
        <w:t>Verknüpfung zu T-SROI, WÖk-IDs, Scorecards, NWI, Finanzsystem und Staat/Recht.</w:t>
      </w:r>
    </w:p>
    <w:p>
      <w:pPr>
        <w:spacing w:after="40"/>
        <w:ind w:left="317" w:hanging="173"/>
      </w:pPr>
      <w:r>
        <w:rPr>
          <w:color w:val="2A7D5C"/>
        </w:rPr>
        <w:t xml:space="preserve">• </w:t>
      </w:r>
      <w:r>
        <w:t>Einbindung des T-SROI-Whitepapers als bestehendes Methodenpapier.</w:t>
      </w:r>
    </w:p>
    <w:p>
      <w:pPr>
        <w:spacing w:after="40"/>
        <w:ind w:left="317" w:hanging="173"/>
      </w:pPr>
      <w:r>
        <w:rPr>
          <w:color w:val="2A7D5C"/>
        </w:rPr>
        <w:t xml:space="preserve">• </w:t>
      </w:r>
      <w:r>
        <w:t>Toolkarten: NWI-Rechner, T-SROI-Rechner, KII-Dashboard, Scorecard-Generator.</w:t>
      </w:r>
    </w:p>
    <w:p>
      <w:pPr>
        <w:spacing w:after="40"/>
        <w:ind w:left="317" w:hanging="173"/>
      </w:pPr>
      <w:r>
        <w:rPr>
          <w:color w:val="2A7D5C"/>
        </w:rPr>
        <w:t xml:space="preserve">• </w:t>
      </w:r>
      <w:r>
        <w:t>Status: Detailkonzept veröffentlicht, Dossier und Tool-Demo in Arbeit.</w:t>
      </w:r>
    </w:p>
    <w:p>
      <w:pPr>
        <w:pStyle w:val="Heading1"/>
        <w:spacing w:before="200" w:after="80"/>
      </w:pPr>
      <w:r>
        <w:rPr>
          <w:rFonts w:ascii="Georgia" w:hAnsi="Georgia"/>
          <w:b/>
          <w:color w:val="081020"/>
        </w:rPr>
        <w:t>14. Fazit</w:t>
      </w:r>
    </w:p>
    <w:p>
      <w:pPr>
        <w:spacing w:after="120" w:line="269" w:lineRule="auto"/>
      </w:pPr>
      <w:r>
        <w:t>Wirkungscontrolling ist der Punkt, an dem die Wirkungsökonomie im Unternehmen praktisch wird. Es reicht nicht, Wirkung zu berichten. Sie muss in Entscheidungen, Budgets, Investitionen, Produkte, Lieferketten und Risiken zurückwirken.</w:t>
      </w:r>
    </w:p>
    <w:p>
      <w:pPr>
        <w:spacing w:after="120" w:line="269" w:lineRule="auto"/>
      </w:pPr>
      <w:r>
        <w:t>Damit entsteht keine neue Bürokratiewelt, sondern eine bessere Entscheidungslogik. Unternehmen sehen früher, was sie heute noch externalisieren. Kapital sieht früher, was es finanziert. Management sieht früher, welche Entscheidungen Zukunftsfähigkeit erzeugen oder zerstören.</w:t>
      </w:r>
    </w:p>
    <w:p>
      <w:pPr>
        <w:pStyle w:val="Heading1"/>
        <w:spacing w:before="200" w:after="80"/>
      </w:pPr>
      <w:r>
        <w:rPr>
          <w:rFonts w:ascii="Georgia" w:hAnsi="Georgia"/>
          <w:b/>
          <w:color w:val="081020"/>
        </w:rPr>
        <w:t>15. Praxisfall: Investitionsentscheidung mit NWI und T-SROI</w:t>
      </w:r>
    </w:p>
    <w:p>
      <w:pPr>
        <w:spacing w:after="120" w:line="269" w:lineRule="auto"/>
      </w:pPr>
      <w:r>
        <w:t>Ein Unternehmen steht vor der Entscheidung, ob es eine alte energieintensive Anlage weiter betreibt, eine hocheffiziente Anlage beschafft oder die Produktlogik grundsätzlich auf zirkuläre Materialien umstellt. Klassisch würde die Entscheidung über Investitionskosten, Abschreibung, Energiepreis, Produktionsmenge und ROI getroffen. Wirkungscontrolling ergänzt diese Sicht um Klima, Ressourcen, Lieferkettenrisiko, Regulierungsrisiko, Finanzierungsfähigkeit und Transformationswirkung.</w:t>
      </w:r>
    </w:p>
    <w:p>
      <w:pPr>
        <w:spacing w:after="120" w:line="269" w:lineRule="auto"/>
      </w:pPr>
      <w:r>
        <w:t>Die alte Anlage kann kurzfristig rentabel bleiben, aber hohe physische und regulatorische Risiken tragen. Die effiziente Anlage kann CO2 senken, aber denselben linearen Materialpfad stabilisieren. Die zirkuläre Lösung kann kurzfristig teurer sein, aber einen neuen Marktstandard setzen, Lieferkettenrisiken senken und T-SROI erzeugen.</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2304"/>
            <w:shd w:fill="EDE6D9"/>
            <w:vAlign w:val="center"/>
            <w:tcBorders>
              <w:top w:val="single" w:sz="4" w:color="D8D0C4"/>
              <w:left w:val="single" w:sz="4" w:color="D8D0C4"/>
              <w:bottom w:val="single" w:sz="4" w:color="D8D0C4"/>
              <w:right w:val="single" w:sz="4" w:color="D8D0C4"/>
            </w:tcBorders>
          </w:tcPr>
          <w:p>
            <w:r>
              <w:rPr>
                <w:b/>
                <w:color w:val="081020"/>
                <w:sz w:val="17"/>
              </w:rPr>
              <w:t>Option</w:t>
            </w:r>
          </w:p>
        </w:tc>
        <w:tc>
          <w:tcPr>
            <w:tcW w:type="dxa" w:w="4320"/>
            <w:shd w:fill="EDE6D9"/>
            <w:vAlign w:val="center"/>
            <w:tcBorders>
              <w:top w:val="single" w:sz="4" w:color="D8D0C4"/>
              <w:left w:val="single" w:sz="4" w:color="D8D0C4"/>
              <w:bottom w:val="single" w:sz="4" w:color="D8D0C4"/>
              <w:right w:val="single" w:sz="4" w:color="D8D0C4"/>
            </w:tcBorders>
          </w:tcPr>
          <w:p>
            <w:r>
              <w:rPr>
                <w:b/>
                <w:color w:val="081020"/>
                <w:sz w:val="17"/>
              </w:rPr>
              <w:t>Finanzsicht</w:t>
            </w:r>
          </w:p>
        </w:tc>
        <w:tc>
          <w:tcPr>
            <w:tcW w:type="dxa" w:w="4320"/>
            <w:shd w:fill="EDE6D9"/>
            <w:vAlign w:val="center"/>
            <w:tcBorders>
              <w:top w:val="single" w:sz="4" w:color="D8D0C4"/>
              <w:left w:val="single" w:sz="4" w:color="D8D0C4"/>
              <w:bottom w:val="single" w:sz="4" w:color="D8D0C4"/>
              <w:right w:val="single" w:sz="4" w:color="D8D0C4"/>
            </w:tcBorders>
          </w:tcPr>
          <w:p>
            <w:r>
              <w:rPr>
                <w:b/>
                <w:color w:val="081020"/>
                <w:sz w:val="17"/>
              </w:rPr>
              <w:t>Wirkungssicht</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Weiterbetrieb</w:t>
            </w:r>
          </w:p>
        </w:tc>
        <w:tc>
          <w:tcPr>
            <w:tcW w:type="dxa" w:w="4320"/>
            <w:vAlign w:val="top"/>
            <w:tcBorders>
              <w:top w:val="single" w:sz="4" w:color="D8D0C4"/>
              <w:left w:val="single" w:sz="4" w:color="D8D0C4"/>
              <w:bottom w:val="single" w:sz="4" w:color="D8D0C4"/>
              <w:right w:val="single" w:sz="4" w:color="D8D0C4"/>
            </w:tcBorders>
          </w:tcPr>
          <w:p>
            <w:r>
              <w:rPr>
                <w:color w:val="1E1E1E"/>
                <w:sz w:val="16"/>
              </w:rPr>
              <w:t>niedrige CapEx, kurzfristige Marge</w:t>
            </w:r>
          </w:p>
        </w:tc>
        <w:tc>
          <w:tcPr>
            <w:tcW w:type="dxa" w:w="4320"/>
            <w:vAlign w:val="top"/>
            <w:tcBorders>
              <w:top w:val="single" w:sz="4" w:color="D8D0C4"/>
              <w:left w:val="single" w:sz="4" w:color="D8D0C4"/>
              <w:bottom w:val="single" w:sz="4" w:color="D8D0C4"/>
              <w:right w:val="single" w:sz="4" w:color="D8D0C4"/>
            </w:tcBorders>
          </w:tcPr>
          <w:p>
            <w:r>
              <w:rPr>
                <w:color w:val="1E1E1E"/>
                <w:sz w:val="16"/>
              </w:rPr>
              <w:t>hohes Stranding-, Klima- und Reputationsrisiko</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Effizienz-Investition</w:t>
            </w:r>
          </w:p>
        </w:tc>
        <w:tc>
          <w:tcPr>
            <w:tcW w:type="dxa" w:w="4320"/>
            <w:vAlign w:val="top"/>
            <w:tcBorders>
              <w:top w:val="single" w:sz="4" w:color="D8D0C4"/>
              <w:left w:val="single" w:sz="4" w:color="D8D0C4"/>
              <w:bottom w:val="single" w:sz="4" w:color="D8D0C4"/>
              <w:right w:val="single" w:sz="4" w:color="D8D0C4"/>
            </w:tcBorders>
          </w:tcPr>
          <w:p>
            <w:r>
              <w:rPr>
                <w:color w:val="1E1E1E"/>
                <w:sz w:val="16"/>
              </w:rPr>
              <w:t>mittlere CapEx, Energieeinsparung</w:t>
            </w:r>
          </w:p>
        </w:tc>
        <w:tc>
          <w:tcPr>
            <w:tcW w:type="dxa" w:w="4320"/>
            <w:vAlign w:val="top"/>
            <w:tcBorders>
              <w:top w:val="single" w:sz="4" w:color="D8D0C4"/>
              <w:left w:val="single" w:sz="4" w:color="D8D0C4"/>
              <w:bottom w:val="single" w:sz="4" w:color="D8D0C4"/>
              <w:right w:val="single" w:sz="4" w:color="D8D0C4"/>
            </w:tcBorders>
          </w:tcPr>
          <w:p>
            <w:r>
              <w:rPr>
                <w:color w:val="1E1E1E"/>
                <w:sz w:val="16"/>
              </w:rPr>
              <w:t>positive operative Wirkung, aber begrenzte Transformation</w:t>
            </w:r>
          </w:p>
        </w:tc>
      </w:tr>
      <w:tr>
        <w:tc>
          <w:tcPr>
            <w:tcW w:type="dxa" w:w="2304"/>
            <w:vAlign w:val="top"/>
            <w:tcBorders>
              <w:top w:val="single" w:sz="4" w:color="D8D0C4"/>
              <w:left w:val="single" w:sz="4" w:color="D8D0C4"/>
              <w:bottom w:val="single" w:sz="4" w:color="D8D0C4"/>
              <w:right w:val="single" w:sz="4" w:color="D8D0C4"/>
            </w:tcBorders>
          </w:tcPr>
          <w:p>
            <w:r>
              <w:rPr>
                <w:color w:val="1E1E1E"/>
                <w:sz w:val="16"/>
              </w:rPr>
              <w:t>Zirkulärer Pfad</w:t>
            </w:r>
          </w:p>
        </w:tc>
        <w:tc>
          <w:tcPr>
            <w:tcW w:type="dxa" w:w="4320"/>
            <w:vAlign w:val="top"/>
            <w:tcBorders>
              <w:top w:val="single" w:sz="4" w:color="D8D0C4"/>
              <w:left w:val="single" w:sz="4" w:color="D8D0C4"/>
              <w:bottom w:val="single" w:sz="4" w:color="D8D0C4"/>
              <w:right w:val="single" w:sz="4" w:color="D8D0C4"/>
            </w:tcBorders>
          </w:tcPr>
          <w:p>
            <w:r>
              <w:rPr>
                <w:color w:val="1E1E1E"/>
                <w:sz w:val="16"/>
              </w:rPr>
              <w:t>höhere CapEx, neuer Prozess</w:t>
            </w:r>
          </w:p>
        </w:tc>
        <w:tc>
          <w:tcPr>
            <w:tcW w:type="dxa" w:w="4320"/>
            <w:vAlign w:val="top"/>
            <w:tcBorders>
              <w:top w:val="single" w:sz="4" w:color="D8D0C4"/>
              <w:left w:val="single" w:sz="4" w:color="D8D0C4"/>
              <w:bottom w:val="single" w:sz="4" w:color="D8D0C4"/>
              <w:right w:val="single" w:sz="4" w:color="D8D0C4"/>
            </w:tcBorders>
          </w:tcPr>
          <w:p>
            <w:r>
              <w:rPr>
                <w:color w:val="1E1E1E"/>
                <w:sz w:val="16"/>
              </w:rPr>
              <w:t>hoher T-SROI durch Markt-, Lieferketten- und Materialwirkung</w:t>
            </w:r>
          </w:p>
        </w:tc>
      </w:tr>
    </w:tbl>
    <w:p/>
    <w:p>
      <w:pPr>
        <w:pStyle w:val="Heading1"/>
        <w:spacing w:before="200" w:after="80"/>
      </w:pPr>
      <w:r>
        <w:rPr>
          <w:rFonts w:ascii="Georgia" w:hAnsi="Georgia"/>
          <w:b/>
          <w:color w:val="081020"/>
        </w:rPr>
        <w:t>16. Wirkungsbudget und Impact-P&amp;L</w:t>
      </w:r>
    </w:p>
    <w:p>
      <w:pPr>
        <w:spacing w:after="120" w:line="269" w:lineRule="auto"/>
      </w:pPr>
      <w:r>
        <w:t>Ein reifes Wirkungscontrolling führt nicht nur Finanzbudgets, sondern auch Wirkungsbudgets. Ein Wirkungsbudget beschreibt, welche positive Netto-Wirkung ein Unternehmensbereich innerhalb eines Zeitraums erzeugen, sichern oder verbessern soll. Es ist kein Ersatz für das Finanzbudget, sondern sein Kontext.</w:t>
      </w:r>
    </w:p>
    <w:p>
      <w:pPr>
        <w:spacing w:after="120" w:line="269" w:lineRule="auto"/>
      </w:pPr>
      <w:r>
        <w:t>Eine Impact-P&amp;L kann zeigen, welche Kosten heute in der klassischen Gewinn- und Verlustrechnung fehlen: CO2, Wasserstress, Gesundheitsrisiken, Fluktuation, Lieferausfälle, Reparaturkosten, Datenmängel, Rückrufrisiken, Vertrauensverluste und politische Risiken.</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2160"/>
            <w:shd w:fill="EDE6D9"/>
            <w:vAlign w:val="center"/>
            <w:tcBorders>
              <w:top w:val="single" w:sz="4" w:color="D8D0C4"/>
              <w:left w:val="single" w:sz="4" w:color="D8D0C4"/>
              <w:bottom w:val="single" w:sz="4" w:color="D8D0C4"/>
              <w:right w:val="single" w:sz="4" w:color="D8D0C4"/>
            </w:tcBorders>
          </w:tcPr>
          <w:p>
            <w:r>
              <w:rPr>
                <w:b/>
                <w:color w:val="081020"/>
                <w:sz w:val="17"/>
              </w:rPr>
              <w:t>Kategorie</w:t>
            </w:r>
          </w:p>
        </w:tc>
        <w:tc>
          <w:tcPr>
            <w:tcW w:type="dxa" w:w="3888"/>
            <w:shd w:fill="EDE6D9"/>
            <w:vAlign w:val="center"/>
            <w:tcBorders>
              <w:top w:val="single" w:sz="4" w:color="D8D0C4"/>
              <w:left w:val="single" w:sz="4" w:color="D8D0C4"/>
              <w:bottom w:val="single" w:sz="4" w:color="D8D0C4"/>
              <w:right w:val="single" w:sz="4" w:color="D8D0C4"/>
            </w:tcBorders>
          </w:tcPr>
          <w:p>
            <w:r>
              <w:rPr>
                <w:b/>
                <w:color w:val="081020"/>
                <w:sz w:val="17"/>
              </w:rPr>
              <w:t>Klassische P&amp;L</w:t>
            </w:r>
          </w:p>
        </w:tc>
        <w:tc>
          <w:tcPr>
            <w:tcW w:type="dxa" w:w="4608"/>
            <w:shd w:fill="EDE6D9"/>
            <w:vAlign w:val="center"/>
            <w:tcBorders>
              <w:top w:val="single" w:sz="4" w:color="D8D0C4"/>
              <w:left w:val="single" w:sz="4" w:color="D8D0C4"/>
              <w:bottom w:val="single" w:sz="4" w:color="D8D0C4"/>
              <w:right w:val="single" w:sz="4" w:color="D8D0C4"/>
            </w:tcBorders>
          </w:tcPr>
          <w:p>
            <w:r>
              <w:rPr>
                <w:b/>
                <w:color w:val="081020"/>
                <w:sz w:val="17"/>
              </w:rPr>
              <w:t>Impact-P&amp;L-Erweiterung</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Energie</w:t>
            </w:r>
          </w:p>
        </w:tc>
        <w:tc>
          <w:tcPr>
            <w:tcW w:type="dxa" w:w="3888"/>
            <w:vAlign w:val="top"/>
            <w:tcBorders>
              <w:top w:val="single" w:sz="4" w:color="D8D0C4"/>
              <w:left w:val="single" w:sz="4" w:color="D8D0C4"/>
              <w:bottom w:val="single" w:sz="4" w:color="D8D0C4"/>
              <w:right w:val="single" w:sz="4" w:color="D8D0C4"/>
            </w:tcBorders>
          </w:tcPr>
          <w:p>
            <w:r>
              <w:rPr>
                <w:color w:val="1E1E1E"/>
                <w:sz w:val="16"/>
              </w:rPr>
              <w:t>Kosten je kWh</w:t>
            </w:r>
          </w:p>
        </w:tc>
        <w:tc>
          <w:tcPr>
            <w:tcW w:type="dxa" w:w="4608"/>
            <w:vAlign w:val="top"/>
            <w:tcBorders>
              <w:top w:val="single" w:sz="4" w:color="D8D0C4"/>
              <w:left w:val="single" w:sz="4" w:color="D8D0C4"/>
              <w:bottom w:val="single" w:sz="4" w:color="D8D0C4"/>
              <w:right w:val="single" w:sz="4" w:color="D8D0C4"/>
            </w:tcBorders>
          </w:tcPr>
          <w:p>
            <w:r>
              <w:rPr>
                <w:color w:val="1E1E1E"/>
                <w:sz w:val="16"/>
              </w:rPr>
              <w:t>Emissionen, Versorgungssicherheit, Preisrisiko</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Material</w:t>
            </w:r>
          </w:p>
        </w:tc>
        <w:tc>
          <w:tcPr>
            <w:tcW w:type="dxa" w:w="3888"/>
            <w:vAlign w:val="top"/>
            <w:tcBorders>
              <w:top w:val="single" w:sz="4" w:color="D8D0C4"/>
              <w:left w:val="single" w:sz="4" w:color="D8D0C4"/>
              <w:bottom w:val="single" w:sz="4" w:color="D8D0C4"/>
              <w:right w:val="single" w:sz="4" w:color="D8D0C4"/>
            </w:tcBorders>
          </w:tcPr>
          <w:p>
            <w:r>
              <w:rPr>
                <w:color w:val="1E1E1E"/>
                <w:sz w:val="16"/>
              </w:rPr>
              <w:t>Einkaufspreis</w:t>
            </w:r>
          </w:p>
        </w:tc>
        <w:tc>
          <w:tcPr>
            <w:tcW w:type="dxa" w:w="4608"/>
            <w:vAlign w:val="top"/>
            <w:tcBorders>
              <w:top w:val="single" w:sz="4" w:color="D8D0C4"/>
              <w:left w:val="single" w:sz="4" w:color="D8D0C4"/>
              <w:bottom w:val="single" w:sz="4" w:color="D8D0C4"/>
              <w:right w:val="single" w:sz="4" w:color="D8D0C4"/>
            </w:tcBorders>
          </w:tcPr>
          <w:p>
            <w:r>
              <w:rPr>
                <w:color w:val="1E1E1E"/>
                <w:sz w:val="16"/>
              </w:rPr>
              <w:t>Kreislauffähigkeit, Rohstoffrisiko, Wasser, Biodiversität</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Personal</w:t>
            </w:r>
          </w:p>
        </w:tc>
        <w:tc>
          <w:tcPr>
            <w:tcW w:type="dxa" w:w="3888"/>
            <w:vAlign w:val="top"/>
            <w:tcBorders>
              <w:top w:val="single" w:sz="4" w:color="D8D0C4"/>
              <w:left w:val="single" w:sz="4" w:color="D8D0C4"/>
              <w:bottom w:val="single" w:sz="4" w:color="D8D0C4"/>
              <w:right w:val="single" w:sz="4" w:color="D8D0C4"/>
            </w:tcBorders>
          </w:tcPr>
          <w:p>
            <w:r>
              <w:rPr>
                <w:color w:val="1E1E1E"/>
                <w:sz w:val="16"/>
              </w:rPr>
              <w:t>Lohnkosten</w:t>
            </w:r>
          </w:p>
        </w:tc>
        <w:tc>
          <w:tcPr>
            <w:tcW w:type="dxa" w:w="4608"/>
            <w:vAlign w:val="top"/>
            <w:tcBorders>
              <w:top w:val="single" w:sz="4" w:color="D8D0C4"/>
              <w:left w:val="single" w:sz="4" w:color="D8D0C4"/>
              <w:bottom w:val="single" w:sz="4" w:color="D8D0C4"/>
              <w:right w:val="single" w:sz="4" w:color="D8D0C4"/>
            </w:tcBorders>
          </w:tcPr>
          <w:p>
            <w:r>
              <w:rPr>
                <w:color w:val="1E1E1E"/>
                <w:sz w:val="16"/>
              </w:rPr>
              <w:t>Gesundheit, Fluktuation, Weiterbildung, Wirkungskompetenz</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Marketing</w:t>
            </w:r>
          </w:p>
        </w:tc>
        <w:tc>
          <w:tcPr>
            <w:tcW w:type="dxa" w:w="3888"/>
            <w:vAlign w:val="top"/>
            <w:tcBorders>
              <w:top w:val="single" w:sz="4" w:color="D8D0C4"/>
              <w:left w:val="single" w:sz="4" w:color="D8D0C4"/>
              <w:bottom w:val="single" w:sz="4" w:color="D8D0C4"/>
              <w:right w:val="single" w:sz="4" w:color="D8D0C4"/>
            </w:tcBorders>
          </w:tcPr>
          <w:p>
            <w:r>
              <w:rPr>
                <w:color w:val="1E1E1E"/>
                <w:sz w:val="16"/>
              </w:rPr>
              <w:t>Kampagnenkosten, Umsatz</w:t>
            </w:r>
          </w:p>
        </w:tc>
        <w:tc>
          <w:tcPr>
            <w:tcW w:type="dxa" w:w="4608"/>
            <w:vAlign w:val="top"/>
            <w:tcBorders>
              <w:top w:val="single" w:sz="4" w:color="D8D0C4"/>
              <w:left w:val="single" w:sz="4" w:color="D8D0C4"/>
              <w:bottom w:val="single" w:sz="4" w:color="D8D0C4"/>
              <w:right w:val="single" w:sz="4" w:color="D8D0C4"/>
            </w:tcBorders>
          </w:tcPr>
          <w:p>
            <w:r>
              <w:rPr>
                <w:color w:val="1E1E1E"/>
                <w:sz w:val="16"/>
              </w:rPr>
              <w:t>Diskurswirkung, Transparenz, Manipulationsrisiko</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Qualität</w:t>
            </w:r>
          </w:p>
        </w:tc>
        <w:tc>
          <w:tcPr>
            <w:tcW w:type="dxa" w:w="3888"/>
            <w:vAlign w:val="top"/>
            <w:tcBorders>
              <w:top w:val="single" w:sz="4" w:color="D8D0C4"/>
              <w:left w:val="single" w:sz="4" w:color="D8D0C4"/>
              <w:bottom w:val="single" w:sz="4" w:color="D8D0C4"/>
              <w:right w:val="single" w:sz="4" w:color="D8D0C4"/>
            </w:tcBorders>
          </w:tcPr>
          <w:p>
            <w:r>
              <w:rPr>
                <w:color w:val="1E1E1E"/>
                <w:sz w:val="16"/>
              </w:rPr>
              <w:t>Ausschuss, Reklamation</w:t>
            </w:r>
          </w:p>
        </w:tc>
        <w:tc>
          <w:tcPr>
            <w:tcW w:type="dxa" w:w="4608"/>
            <w:vAlign w:val="top"/>
            <w:tcBorders>
              <w:top w:val="single" w:sz="4" w:color="D8D0C4"/>
              <w:left w:val="single" w:sz="4" w:color="D8D0C4"/>
              <w:bottom w:val="single" w:sz="4" w:color="D8D0C4"/>
              <w:right w:val="single" w:sz="4" w:color="D8D0C4"/>
            </w:tcBorders>
          </w:tcPr>
          <w:p>
            <w:r>
              <w:rPr>
                <w:color w:val="1E1E1E"/>
                <w:sz w:val="16"/>
              </w:rPr>
              <w:t>Produktsicherheit, Lebensdauer, Vertrauen</w:t>
            </w:r>
          </w:p>
        </w:tc>
      </w:tr>
    </w:tbl>
    <w:p>
      <w:pPr>
        <w:pStyle w:val="Heading1"/>
        <w:spacing w:before="200" w:after="80"/>
      </w:pPr>
      <w:r>
        <w:rPr>
          <w:rFonts w:ascii="Georgia" w:hAnsi="Georgia"/>
          <w:b/>
          <w:color w:val="081020"/>
        </w:rPr>
        <w:t>17. RACI-Modell für Wirkungscontrolling</w:t>
      </w:r>
    </w:p>
    <w:p>
      <w:pPr>
        <w:spacing w:after="120" w:line="269" w:lineRule="auto"/>
      </w:pPr>
      <w:r>
        <w:t>Damit Wirkungscontrolling nicht zwischen Nachhaltigkeit, Finance und Fachbereichen hängen bleibt, braucht es eine klare Verantwortungsmatrix. Sie kann als RACI-Modell aufgebaut werden: Responsible, Accountable, Consulted, Informed.</w:t>
      </w:r>
    </w:p>
    <w:tbl>
      <w:tblPr>
        <w:tblStyle w:val="TableGrid"/>
        <w:tblW w:type="auto" w:w="0"/>
        <w:jc w:val="center"/>
        <w:tblLook w:firstColumn="1" w:firstRow="1" w:lastColumn="0" w:lastRow="0" w:noHBand="0" w:noVBand="1" w:val="04A0"/>
      </w:tblPr>
      <w:tblGrid>
        <w:gridCol w:w="2498"/>
        <w:gridCol w:w="2498"/>
        <w:gridCol w:w="2498"/>
        <w:gridCol w:w="2498"/>
      </w:tblGrid>
      <w:tr>
        <w:trPr>
          <w:tblHeader w:val="true"/>
        </w:trPr>
        <w:tc>
          <w:tcPr>
            <w:tcW w:type="dxa" w:w="2160"/>
            <w:shd w:fill="EDE6D9"/>
            <w:vAlign w:val="center"/>
            <w:tcBorders>
              <w:top w:val="single" w:sz="4" w:color="D8D0C4"/>
              <w:left w:val="single" w:sz="4" w:color="D8D0C4"/>
              <w:bottom w:val="single" w:sz="4" w:color="D8D0C4"/>
              <w:right w:val="single" w:sz="4" w:color="D8D0C4"/>
            </w:tcBorders>
          </w:tcPr>
          <w:p>
            <w:r>
              <w:rPr>
                <w:b/>
                <w:color w:val="081020"/>
                <w:sz w:val="17"/>
              </w:rPr>
              <w:t>Prozess</w:t>
            </w:r>
          </w:p>
        </w:tc>
        <w:tc>
          <w:tcPr>
            <w:tcW w:type="dxa" w:w="2160"/>
            <w:shd w:fill="EDE6D9"/>
            <w:vAlign w:val="center"/>
            <w:tcBorders>
              <w:top w:val="single" w:sz="4" w:color="D8D0C4"/>
              <w:left w:val="single" w:sz="4" w:color="D8D0C4"/>
              <w:bottom w:val="single" w:sz="4" w:color="D8D0C4"/>
              <w:right w:val="single" w:sz="4" w:color="D8D0C4"/>
            </w:tcBorders>
          </w:tcPr>
          <w:p>
            <w:r>
              <w:rPr>
                <w:b/>
                <w:color w:val="081020"/>
                <w:sz w:val="17"/>
              </w:rPr>
              <w:t>Responsible</w:t>
            </w:r>
          </w:p>
        </w:tc>
        <w:tc>
          <w:tcPr>
            <w:tcW w:type="dxa" w:w="2304"/>
            <w:shd w:fill="EDE6D9"/>
            <w:vAlign w:val="center"/>
            <w:tcBorders>
              <w:top w:val="single" w:sz="4" w:color="D8D0C4"/>
              <w:left w:val="single" w:sz="4" w:color="D8D0C4"/>
              <w:bottom w:val="single" w:sz="4" w:color="D8D0C4"/>
              <w:right w:val="single" w:sz="4" w:color="D8D0C4"/>
            </w:tcBorders>
          </w:tcPr>
          <w:p>
            <w:r>
              <w:rPr>
                <w:b/>
                <w:color w:val="081020"/>
                <w:sz w:val="17"/>
              </w:rPr>
              <w:t>Accountable</w:t>
            </w:r>
          </w:p>
        </w:tc>
        <w:tc>
          <w:tcPr>
            <w:tcW w:type="dxa" w:w="4320"/>
            <w:shd w:fill="EDE6D9"/>
            <w:vAlign w:val="center"/>
            <w:tcBorders>
              <w:top w:val="single" w:sz="4" w:color="D8D0C4"/>
              <w:left w:val="single" w:sz="4" w:color="D8D0C4"/>
              <w:bottom w:val="single" w:sz="4" w:color="D8D0C4"/>
              <w:right w:val="single" w:sz="4" w:color="D8D0C4"/>
            </w:tcBorders>
          </w:tcPr>
          <w:p>
            <w:r>
              <w:rPr>
                <w:b/>
                <w:color w:val="081020"/>
                <w:sz w:val="17"/>
              </w:rPr>
              <w:t>Consulted / Informed</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WÖk-ID-Mapping</w:t>
            </w:r>
          </w:p>
        </w:tc>
        <w:tc>
          <w:tcPr>
            <w:tcW w:type="dxa" w:w="2160"/>
            <w:vAlign w:val="top"/>
            <w:tcBorders>
              <w:top w:val="single" w:sz="4" w:color="D8D0C4"/>
              <w:left w:val="single" w:sz="4" w:color="D8D0C4"/>
              <w:bottom w:val="single" w:sz="4" w:color="D8D0C4"/>
              <w:right w:val="single" w:sz="4" w:color="D8D0C4"/>
            </w:tcBorders>
          </w:tcPr>
          <w:p>
            <w:r>
              <w:rPr>
                <w:color w:val="1E1E1E"/>
                <w:sz w:val="16"/>
              </w:rPr>
              <w:t>Nachhaltigkeit/Data</w:t>
            </w:r>
          </w:p>
        </w:tc>
        <w:tc>
          <w:tcPr>
            <w:tcW w:type="dxa" w:w="2304"/>
            <w:vAlign w:val="top"/>
            <w:tcBorders>
              <w:top w:val="single" w:sz="4" w:color="D8D0C4"/>
              <w:left w:val="single" w:sz="4" w:color="D8D0C4"/>
              <w:bottom w:val="single" w:sz="4" w:color="D8D0C4"/>
              <w:right w:val="single" w:sz="4" w:color="D8D0C4"/>
            </w:tcBorders>
          </w:tcPr>
          <w:p>
            <w:r>
              <w:rPr>
                <w:color w:val="1E1E1E"/>
                <w:sz w:val="16"/>
              </w:rPr>
              <w:t>CFO oder Chief Impact Officer</w:t>
            </w:r>
          </w:p>
        </w:tc>
        <w:tc>
          <w:tcPr>
            <w:tcW w:type="dxa" w:w="4320"/>
            <w:vAlign w:val="top"/>
            <w:tcBorders>
              <w:top w:val="single" w:sz="4" w:color="D8D0C4"/>
              <w:left w:val="single" w:sz="4" w:color="D8D0C4"/>
              <w:bottom w:val="single" w:sz="4" w:color="D8D0C4"/>
              <w:right w:val="single" w:sz="4" w:color="D8D0C4"/>
            </w:tcBorders>
          </w:tcPr>
          <w:p>
            <w:r>
              <w:rPr>
                <w:color w:val="1E1E1E"/>
                <w:sz w:val="16"/>
              </w:rPr>
              <w:t>Fachbereiche, IT, Revision</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Investitionsscorecard</w:t>
            </w:r>
          </w:p>
        </w:tc>
        <w:tc>
          <w:tcPr>
            <w:tcW w:type="dxa" w:w="2160"/>
            <w:vAlign w:val="top"/>
            <w:tcBorders>
              <w:top w:val="single" w:sz="4" w:color="D8D0C4"/>
              <w:left w:val="single" w:sz="4" w:color="D8D0C4"/>
              <w:bottom w:val="single" w:sz="4" w:color="D8D0C4"/>
              <w:right w:val="single" w:sz="4" w:color="D8D0C4"/>
            </w:tcBorders>
          </w:tcPr>
          <w:p>
            <w:r>
              <w:rPr>
                <w:color w:val="1E1E1E"/>
                <w:sz w:val="16"/>
              </w:rPr>
              <w:t>Controlling</w:t>
            </w:r>
          </w:p>
        </w:tc>
        <w:tc>
          <w:tcPr>
            <w:tcW w:type="dxa" w:w="2304"/>
            <w:vAlign w:val="top"/>
            <w:tcBorders>
              <w:top w:val="single" w:sz="4" w:color="D8D0C4"/>
              <w:left w:val="single" w:sz="4" w:color="D8D0C4"/>
              <w:bottom w:val="single" w:sz="4" w:color="D8D0C4"/>
              <w:right w:val="single" w:sz="4" w:color="D8D0C4"/>
            </w:tcBorders>
          </w:tcPr>
          <w:p>
            <w:r>
              <w:rPr>
                <w:color w:val="1E1E1E"/>
                <w:sz w:val="16"/>
              </w:rPr>
              <w:t>Geschäftsführung</w:t>
            </w:r>
          </w:p>
        </w:tc>
        <w:tc>
          <w:tcPr>
            <w:tcW w:type="dxa" w:w="4320"/>
            <w:vAlign w:val="top"/>
            <w:tcBorders>
              <w:top w:val="single" w:sz="4" w:color="D8D0C4"/>
              <w:left w:val="single" w:sz="4" w:color="D8D0C4"/>
              <w:bottom w:val="single" w:sz="4" w:color="D8D0C4"/>
              <w:right w:val="single" w:sz="4" w:color="D8D0C4"/>
            </w:tcBorders>
          </w:tcPr>
          <w:p>
            <w:r>
              <w:rPr>
                <w:color w:val="1E1E1E"/>
                <w:sz w:val="16"/>
              </w:rPr>
              <w:t>EHS, Einkauf, Strategie</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Produkt-Scorecard</w:t>
            </w:r>
          </w:p>
        </w:tc>
        <w:tc>
          <w:tcPr>
            <w:tcW w:type="dxa" w:w="2160"/>
            <w:vAlign w:val="top"/>
            <w:tcBorders>
              <w:top w:val="single" w:sz="4" w:color="D8D0C4"/>
              <w:left w:val="single" w:sz="4" w:color="D8D0C4"/>
              <w:bottom w:val="single" w:sz="4" w:color="D8D0C4"/>
              <w:right w:val="single" w:sz="4" w:color="D8D0C4"/>
            </w:tcBorders>
          </w:tcPr>
          <w:p>
            <w:r>
              <w:rPr>
                <w:color w:val="1E1E1E"/>
                <w:sz w:val="16"/>
              </w:rPr>
              <w:t>Produktmanagement</w:t>
            </w:r>
          </w:p>
        </w:tc>
        <w:tc>
          <w:tcPr>
            <w:tcW w:type="dxa" w:w="2304"/>
            <w:vAlign w:val="top"/>
            <w:tcBorders>
              <w:top w:val="single" w:sz="4" w:color="D8D0C4"/>
              <w:left w:val="single" w:sz="4" w:color="D8D0C4"/>
              <w:bottom w:val="single" w:sz="4" w:color="D8D0C4"/>
              <w:right w:val="single" w:sz="4" w:color="D8D0C4"/>
            </w:tcBorders>
          </w:tcPr>
          <w:p>
            <w:r>
              <w:rPr>
                <w:color w:val="1E1E1E"/>
                <w:sz w:val="16"/>
              </w:rPr>
              <w:t>COO/Produktleitung</w:t>
            </w:r>
          </w:p>
        </w:tc>
        <w:tc>
          <w:tcPr>
            <w:tcW w:type="dxa" w:w="4320"/>
            <w:vAlign w:val="top"/>
            <w:tcBorders>
              <w:top w:val="single" w:sz="4" w:color="D8D0C4"/>
              <w:left w:val="single" w:sz="4" w:color="D8D0C4"/>
              <w:bottom w:val="single" w:sz="4" w:color="D8D0C4"/>
              <w:right w:val="single" w:sz="4" w:color="D8D0C4"/>
            </w:tcBorders>
          </w:tcPr>
          <w:p>
            <w:r>
              <w:rPr>
                <w:color w:val="1E1E1E"/>
                <w:sz w:val="16"/>
              </w:rPr>
              <w:t>Einkauf, Qualität, Legal</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Lieferantenwirkung</w:t>
            </w:r>
          </w:p>
        </w:tc>
        <w:tc>
          <w:tcPr>
            <w:tcW w:type="dxa" w:w="2160"/>
            <w:vAlign w:val="top"/>
            <w:tcBorders>
              <w:top w:val="single" w:sz="4" w:color="D8D0C4"/>
              <w:left w:val="single" w:sz="4" w:color="D8D0C4"/>
              <w:bottom w:val="single" w:sz="4" w:color="D8D0C4"/>
              <w:right w:val="single" w:sz="4" w:color="D8D0C4"/>
            </w:tcBorders>
          </w:tcPr>
          <w:p>
            <w:r>
              <w:rPr>
                <w:color w:val="1E1E1E"/>
                <w:sz w:val="16"/>
              </w:rPr>
              <w:t>Einkauf</w:t>
            </w:r>
          </w:p>
        </w:tc>
        <w:tc>
          <w:tcPr>
            <w:tcW w:type="dxa" w:w="2304"/>
            <w:vAlign w:val="top"/>
            <w:tcBorders>
              <w:top w:val="single" w:sz="4" w:color="D8D0C4"/>
              <w:left w:val="single" w:sz="4" w:color="D8D0C4"/>
              <w:bottom w:val="single" w:sz="4" w:color="D8D0C4"/>
              <w:right w:val="single" w:sz="4" w:color="D8D0C4"/>
            </w:tcBorders>
          </w:tcPr>
          <w:p>
            <w:r>
              <w:rPr>
                <w:color w:val="1E1E1E"/>
                <w:sz w:val="16"/>
              </w:rPr>
              <w:t>CPO</w:t>
            </w:r>
          </w:p>
        </w:tc>
        <w:tc>
          <w:tcPr>
            <w:tcW w:type="dxa" w:w="4320"/>
            <w:vAlign w:val="top"/>
            <w:tcBorders>
              <w:top w:val="single" w:sz="4" w:color="D8D0C4"/>
              <w:left w:val="single" w:sz="4" w:color="D8D0C4"/>
              <w:bottom w:val="single" w:sz="4" w:color="D8D0C4"/>
              <w:right w:val="single" w:sz="4" w:color="D8D0C4"/>
            </w:tcBorders>
          </w:tcPr>
          <w:p>
            <w:r>
              <w:rPr>
                <w:color w:val="1E1E1E"/>
                <w:sz w:val="16"/>
              </w:rPr>
              <w:t>Nachhaltigkeit, Recht, Finance</w:t>
            </w:r>
          </w:p>
        </w:tc>
      </w:tr>
      <w:tr>
        <w:tc>
          <w:tcPr>
            <w:tcW w:type="dxa" w:w="2160"/>
            <w:vAlign w:val="top"/>
            <w:tcBorders>
              <w:top w:val="single" w:sz="4" w:color="D8D0C4"/>
              <w:left w:val="single" w:sz="4" w:color="D8D0C4"/>
              <w:bottom w:val="single" w:sz="4" w:color="D8D0C4"/>
              <w:right w:val="single" w:sz="4" w:color="D8D0C4"/>
            </w:tcBorders>
          </w:tcPr>
          <w:p>
            <w:r>
              <w:rPr>
                <w:color w:val="1E1E1E"/>
                <w:sz w:val="16"/>
              </w:rPr>
              <w:t>Assurance</w:t>
            </w:r>
          </w:p>
        </w:tc>
        <w:tc>
          <w:tcPr>
            <w:tcW w:type="dxa" w:w="2160"/>
            <w:vAlign w:val="top"/>
            <w:tcBorders>
              <w:top w:val="single" w:sz="4" w:color="D8D0C4"/>
              <w:left w:val="single" w:sz="4" w:color="D8D0C4"/>
              <w:bottom w:val="single" w:sz="4" w:color="D8D0C4"/>
              <w:right w:val="single" w:sz="4" w:color="D8D0C4"/>
            </w:tcBorders>
          </w:tcPr>
          <w:p>
            <w:r>
              <w:rPr>
                <w:color w:val="1E1E1E"/>
                <w:sz w:val="16"/>
              </w:rPr>
              <w:t>Interne Revision</w:t>
            </w:r>
          </w:p>
        </w:tc>
        <w:tc>
          <w:tcPr>
            <w:tcW w:type="dxa" w:w="2304"/>
            <w:vAlign w:val="top"/>
            <w:tcBorders>
              <w:top w:val="single" w:sz="4" w:color="D8D0C4"/>
              <w:left w:val="single" w:sz="4" w:color="D8D0C4"/>
              <w:bottom w:val="single" w:sz="4" w:color="D8D0C4"/>
              <w:right w:val="single" w:sz="4" w:color="D8D0C4"/>
            </w:tcBorders>
          </w:tcPr>
          <w:p>
            <w:r>
              <w:rPr>
                <w:color w:val="1E1E1E"/>
                <w:sz w:val="16"/>
              </w:rPr>
              <w:t>Audit Committee</w:t>
            </w:r>
          </w:p>
        </w:tc>
        <w:tc>
          <w:tcPr>
            <w:tcW w:type="dxa" w:w="4320"/>
            <w:vAlign w:val="top"/>
            <w:tcBorders>
              <w:top w:val="single" w:sz="4" w:color="D8D0C4"/>
              <w:left w:val="single" w:sz="4" w:color="D8D0C4"/>
              <w:bottom w:val="single" w:sz="4" w:color="D8D0C4"/>
              <w:right w:val="single" w:sz="4" w:color="D8D0C4"/>
            </w:tcBorders>
          </w:tcPr>
          <w:p>
            <w:r>
              <w:rPr>
                <w:color w:val="1E1E1E"/>
                <w:sz w:val="16"/>
              </w:rPr>
              <w:t>externe Prüfer, Datenverantwortliche</w:t>
            </w:r>
          </w:p>
        </w:tc>
      </w:tr>
    </w:tbl>
    <w:p>
      <w:pPr>
        <w:pStyle w:val="Heading1"/>
        <w:spacing w:before="200" w:after="80"/>
      </w:pPr>
      <w:r>
        <w:rPr>
          <w:rFonts w:ascii="Georgia" w:hAnsi="Georgia"/>
          <w:b/>
          <w:color w:val="081020"/>
        </w:rPr>
        <w:t>18. Reifegradmodell für Unternehmen</w:t>
      </w:r>
    </w:p>
    <w:p>
      <w:pPr>
        <w:spacing w:after="120" w:line="269" w:lineRule="auto"/>
      </w:pPr>
      <w:r>
        <w:t>Nicht jedes Unternehmen beginnt auf demselben Niveau. Ein Reifegradmodell hilft, den Weg von punktueller Berichterstattung zu echter Wirkungssteuerung zu beschreiben.</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2016"/>
            <w:shd w:fill="EDE6D9"/>
            <w:vAlign w:val="center"/>
            <w:tcBorders>
              <w:top w:val="single" w:sz="4" w:color="D8D0C4"/>
              <w:left w:val="single" w:sz="4" w:color="D8D0C4"/>
              <w:bottom w:val="single" w:sz="4" w:color="D8D0C4"/>
              <w:right w:val="single" w:sz="4" w:color="D8D0C4"/>
            </w:tcBorders>
          </w:tcPr>
          <w:p>
            <w:r>
              <w:rPr>
                <w:b/>
                <w:color w:val="081020"/>
                <w:sz w:val="17"/>
              </w:rPr>
              <w:t>Reifegrad</w:t>
            </w:r>
          </w:p>
        </w:tc>
        <w:tc>
          <w:tcPr>
            <w:tcW w:type="dxa" w:w="4896"/>
            <w:shd w:fill="EDE6D9"/>
            <w:vAlign w:val="center"/>
            <w:tcBorders>
              <w:top w:val="single" w:sz="4" w:color="D8D0C4"/>
              <w:left w:val="single" w:sz="4" w:color="D8D0C4"/>
              <w:bottom w:val="single" w:sz="4" w:color="D8D0C4"/>
              <w:right w:val="single" w:sz="4" w:color="D8D0C4"/>
            </w:tcBorders>
          </w:tcPr>
          <w:p>
            <w:r>
              <w:rPr>
                <w:b/>
                <w:color w:val="081020"/>
                <w:sz w:val="17"/>
              </w:rPr>
              <w:t>Beschreibung</w:t>
            </w:r>
          </w:p>
        </w:tc>
        <w:tc>
          <w:tcPr>
            <w:tcW w:type="dxa" w:w="3744"/>
            <w:shd w:fill="EDE6D9"/>
            <w:vAlign w:val="center"/>
            <w:tcBorders>
              <w:top w:val="single" w:sz="4" w:color="D8D0C4"/>
              <w:left w:val="single" w:sz="4" w:color="D8D0C4"/>
              <w:bottom w:val="single" w:sz="4" w:color="D8D0C4"/>
              <w:right w:val="single" w:sz="4" w:color="D8D0C4"/>
            </w:tcBorders>
          </w:tcPr>
          <w:p>
            <w:r>
              <w:rPr>
                <w:b/>
                <w:color w:val="081020"/>
                <w:sz w:val="17"/>
              </w:rPr>
              <w:t>Nächster Schritt</w:t>
            </w:r>
          </w:p>
        </w:tc>
      </w:tr>
      <w:tr>
        <w:tc>
          <w:tcPr>
            <w:tcW w:type="dxa" w:w="2016"/>
            <w:vAlign w:val="top"/>
            <w:tcBorders>
              <w:top w:val="single" w:sz="4" w:color="D8D0C4"/>
              <w:left w:val="single" w:sz="4" w:color="D8D0C4"/>
              <w:bottom w:val="single" w:sz="4" w:color="D8D0C4"/>
              <w:right w:val="single" w:sz="4" w:color="D8D0C4"/>
            </w:tcBorders>
          </w:tcPr>
          <w:p>
            <w:r>
              <w:rPr>
                <w:color w:val="1E1E1E"/>
                <w:sz w:val="16"/>
              </w:rPr>
              <w:t>1 - Reporting</w:t>
            </w:r>
          </w:p>
        </w:tc>
        <w:tc>
          <w:tcPr>
            <w:tcW w:type="dxa" w:w="4896"/>
            <w:vAlign w:val="top"/>
            <w:tcBorders>
              <w:top w:val="single" w:sz="4" w:color="D8D0C4"/>
              <w:left w:val="single" w:sz="4" w:color="D8D0C4"/>
              <w:bottom w:val="single" w:sz="4" w:color="D8D0C4"/>
              <w:right w:val="single" w:sz="4" w:color="D8D0C4"/>
            </w:tcBorders>
          </w:tcPr>
          <w:p>
            <w:r>
              <w:rPr>
                <w:color w:val="1E1E1E"/>
                <w:sz w:val="16"/>
              </w:rPr>
              <w:t>Daten werden gesammelt, aber nicht entscheidungswirksam</w:t>
            </w:r>
          </w:p>
        </w:tc>
        <w:tc>
          <w:tcPr>
            <w:tcW w:type="dxa" w:w="3744"/>
            <w:vAlign w:val="top"/>
            <w:tcBorders>
              <w:top w:val="single" w:sz="4" w:color="D8D0C4"/>
              <w:left w:val="single" w:sz="4" w:color="D8D0C4"/>
              <w:bottom w:val="single" w:sz="4" w:color="D8D0C4"/>
              <w:right w:val="single" w:sz="4" w:color="D8D0C4"/>
            </w:tcBorders>
          </w:tcPr>
          <w:p>
            <w:r>
              <w:rPr>
                <w:color w:val="1E1E1E"/>
                <w:sz w:val="16"/>
              </w:rPr>
              <w:t>Kern-KII definieren</w:t>
            </w:r>
          </w:p>
        </w:tc>
      </w:tr>
      <w:tr>
        <w:tc>
          <w:tcPr>
            <w:tcW w:type="dxa" w:w="2016"/>
            <w:vAlign w:val="top"/>
            <w:tcBorders>
              <w:top w:val="single" w:sz="4" w:color="D8D0C4"/>
              <w:left w:val="single" w:sz="4" w:color="D8D0C4"/>
              <w:bottom w:val="single" w:sz="4" w:color="D8D0C4"/>
              <w:right w:val="single" w:sz="4" w:color="D8D0C4"/>
            </w:tcBorders>
          </w:tcPr>
          <w:p>
            <w:r>
              <w:rPr>
                <w:color w:val="1E1E1E"/>
                <w:sz w:val="16"/>
              </w:rPr>
              <w:t>2 - Pilot</w:t>
            </w:r>
          </w:p>
        </w:tc>
        <w:tc>
          <w:tcPr>
            <w:tcW w:type="dxa" w:w="4896"/>
            <w:vAlign w:val="top"/>
            <w:tcBorders>
              <w:top w:val="single" w:sz="4" w:color="D8D0C4"/>
              <w:left w:val="single" w:sz="4" w:color="D8D0C4"/>
              <w:bottom w:val="single" w:sz="4" w:color="D8D0C4"/>
              <w:right w:val="single" w:sz="4" w:color="D8D0C4"/>
            </w:tcBorders>
          </w:tcPr>
          <w:p>
            <w:r>
              <w:rPr>
                <w:color w:val="1E1E1E"/>
                <w:sz w:val="16"/>
              </w:rPr>
              <w:t>Einzelne Scorecards für Produkte, Lieferanten oder Projekte</w:t>
            </w:r>
          </w:p>
        </w:tc>
        <w:tc>
          <w:tcPr>
            <w:tcW w:type="dxa" w:w="3744"/>
            <w:vAlign w:val="top"/>
            <w:tcBorders>
              <w:top w:val="single" w:sz="4" w:color="D8D0C4"/>
              <w:left w:val="single" w:sz="4" w:color="D8D0C4"/>
              <w:bottom w:val="single" w:sz="4" w:color="D8D0C4"/>
              <w:right w:val="single" w:sz="4" w:color="D8D0C4"/>
            </w:tcBorders>
          </w:tcPr>
          <w:p>
            <w:r>
              <w:rPr>
                <w:color w:val="1E1E1E"/>
                <w:sz w:val="16"/>
              </w:rPr>
              <w:t>Standardmodell und Datenverantwortung</w:t>
            </w:r>
          </w:p>
        </w:tc>
      </w:tr>
      <w:tr>
        <w:tc>
          <w:tcPr>
            <w:tcW w:type="dxa" w:w="2016"/>
            <w:vAlign w:val="top"/>
            <w:tcBorders>
              <w:top w:val="single" w:sz="4" w:color="D8D0C4"/>
              <w:left w:val="single" w:sz="4" w:color="D8D0C4"/>
              <w:bottom w:val="single" w:sz="4" w:color="D8D0C4"/>
              <w:right w:val="single" w:sz="4" w:color="D8D0C4"/>
            </w:tcBorders>
          </w:tcPr>
          <w:p>
            <w:r>
              <w:rPr>
                <w:color w:val="1E1E1E"/>
                <w:sz w:val="16"/>
              </w:rPr>
              <w:t>3 - Steuerung</w:t>
            </w:r>
          </w:p>
        </w:tc>
        <w:tc>
          <w:tcPr>
            <w:tcW w:type="dxa" w:w="4896"/>
            <w:vAlign w:val="top"/>
            <w:tcBorders>
              <w:top w:val="single" w:sz="4" w:color="D8D0C4"/>
              <w:left w:val="single" w:sz="4" w:color="D8D0C4"/>
              <w:bottom w:val="single" w:sz="4" w:color="D8D0C4"/>
              <w:right w:val="single" w:sz="4" w:color="D8D0C4"/>
            </w:tcBorders>
          </w:tcPr>
          <w:p>
            <w:r>
              <w:rPr>
                <w:color w:val="1E1E1E"/>
                <w:sz w:val="16"/>
              </w:rPr>
              <w:t>Wirkung fließt in Budget, Einkauf und CapEx ein</w:t>
            </w:r>
          </w:p>
        </w:tc>
        <w:tc>
          <w:tcPr>
            <w:tcW w:type="dxa" w:w="3744"/>
            <w:vAlign w:val="top"/>
            <w:tcBorders>
              <w:top w:val="single" w:sz="4" w:color="D8D0C4"/>
              <w:left w:val="single" w:sz="4" w:color="D8D0C4"/>
              <w:bottom w:val="single" w:sz="4" w:color="D8D0C4"/>
              <w:right w:val="single" w:sz="4" w:color="D8D0C4"/>
            </w:tcBorders>
          </w:tcPr>
          <w:p>
            <w:r>
              <w:rPr>
                <w:color w:val="1E1E1E"/>
                <w:sz w:val="16"/>
              </w:rPr>
              <w:t>Assurance und Tooling</w:t>
            </w:r>
          </w:p>
        </w:tc>
      </w:tr>
      <w:tr>
        <w:tc>
          <w:tcPr>
            <w:tcW w:type="dxa" w:w="2016"/>
            <w:vAlign w:val="top"/>
            <w:tcBorders>
              <w:top w:val="single" w:sz="4" w:color="D8D0C4"/>
              <w:left w:val="single" w:sz="4" w:color="D8D0C4"/>
              <w:bottom w:val="single" w:sz="4" w:color="D8D0C4"/>
              <w:right w:val="single" w:sz="4" w:color="D8D0C4"/>
            </w:tcBorders>
          </w:tcPr>
          <w:p>
            <w:r>
              <w:rPr>
                <w:color w:val="1E1E1E"/>
                <w:sz w:val="16"/>
              </w:rPr>
              <w:t>4 - Integration</w:t>
            </w:r>
          </w:p>
        </w:tc>
        <w:tc>
          <w:tcPr>
            <w:tcW w:type="dxa" w:w="4896"/>
            <w:vAlign w:val="top"/>
            <w:tcBorders>
              <w:top w:val="single" w:sz="4" w:color="D8D0C4"/>
              <w:left w:val="single" w:sz="4" w:color="D8D0C4"/>
              <w:bottom w:val="single" w:sz="4" w:color="D8D0C4"/>
              <w:right w:val="single" w:sz="4" w:color="D8D0C4"/>
            </w:tcBorders>
          </w:tcPr>
          <w:p>
            <w:r>
              <w:rPr>
                <w:color w:val="1E1E1E"/>
                <w:sz w:val="16"/>
              </w:rPr>
              <w:t>KPI/KII-Dashboards, NWI und T-SROI in Managementprozessen</w:t>
            </w:r>
          </w:p>
        </w:tc>
        <w:tc>
          <w:tcPr>
            <w:tcW w:type="dxa" w:w="3744"/>
            <w:vAlign w:val="top"/>
            <w:tcBorders>
              <w:top w:val="single" w:sz="4" w:color="D8D0C4"/>
              <w:left w:val="single" w:sz="4" w:color="D8D0C4"/>
              <w:bottom w:val="single" w:sz="4" w:color="D8D0C4"/>
              <w:right w:val="single" w:sz="4" w:color="D8D0C4"/>
            </w:tcBorders>
          </w:tcPr>
          <w:p>
            <w:r>
              <w:rPr>
                <w:color w:val="1E1E1E"/>
                <w:sz w:val="16"/>
              </w:rPr>
              <w:t>Vergütung und Risiko integrieren</w:t>
            </w:r>
          </w:p>
        </w:tc>
      </w:tr>
      <w:tr>
        <w:tc>
          <w:tcPr>
            <w:tcW w:type="dxa" w:w="2016"/>
            <w:vAlign w:val="top"/>
            <w:tcBorders>
              <w:top w:val="single" w:sz="4" w:color="D8D0C4"/>
              <w:left w:val="single" w:sz="4" w:color="D8D0C4"/>
              <w:bottom w:val="single" w:sz="4" w:color="D8D0C4"/>
              <w:right w:val="single" w:sz="4" w:color="D8D0C4"/>
            </w:tcBorders>
          </w:tcPr>
          <w:p>
            <w:r>
              <w:rPr>
                <w:color w:val="1E1E1E"/>
                <w:sz w:val="16"/>
              </w:rPr>
              <w:t>5 - Lernendes System</w:t>
            </w:r>
          </w:p>
        </w:tc>
        <w:tc>
          <w:tcPr>
            <w:tcW w:type="dxa" w:w="4896"/>
            <w:vAlign w:val="top"/>
            <w:tcBorders>
              <w:top w:val="single" w:sz="4" w:color="D8D0C4"/>
              <w:left w:val="single" w:sz="4" w:color="D8D0C4"/>
              <w:bottom w:val="single" w:sz="4" w:color="D8D0C4"/>
              <w:right w:val="single" w:sz="4" w:color="D8D0C4"/>
            </w:tcBorders>
          </w:tcPr>
          <w:p>
            <w:r>
              <w:rPr>
                <w:color w:val="1E1E1E"/>
                <w:sz w:val="16"/>
              </w:rPr>
              <w:t>Wirkungsdaten verändern Strategie und Geschäftsmodell kontinuierlich</w:t>
            </w:r>
          </w:p>
        </w:tc>
        <w:tc>
          <w:tcPr>
            <w:tcW w:type="dxa" w:w="3744"/>
            <w:vAlign w:val="top"/>
            <w:tcBorders>
              <w:top w:val="single" w:sz="4" w:color="D8D0C4"/>
              <w:left w:val="single" w:sz="4" w:color="D8D0C4"/>
              <w:bottom w:val="single" w:sz="4" w:color="D8D0C4"/>
              <w:right w:val="single" w:sz="4" w:color="D8D0C4"/>
            </w:tcBorders>
          </w:tcPr>
          <w:p>
            <w:r>
              <w:rPr>
                <w:color w:val="1E1E1E"/>
                <w:sz w:val="16"/>
              </w:rPr>
              <w:t>externe Anschlussfähigkeit und Benchmarking</w:t>
            </w:r>
          </w:p>
        </w:tc>
      </w:tr>
    </w:tbl>
    <w:p>
      <w:pPr>
        <w:pStyle w:val="Heading1"/>
        <w:spacing w:before="200" w:after="80"/>
      </w:pPr>
      <w:r>
        <w:rPr>
          <w:rFonts w:ascii="Georgia" w:hAnsi="Georgia"/>
          <w:b/>
          <w:color w:val="081020"/>
        </w:rPr>
        <w:t>19. 100-Tage-Plan für die Einführung</w:t>
      </w:r>
    </w:p>
    <w:p>
      <w:pPr>
        <w:spacing w:after="120" w:line="269" w:lineRule="auto"/>
      </w:pPr>
      <w:r>
        <w:t>Ein erster Umsetzungszyklus kann in 100 Tagen erfolgen, ohne das gesamte Unternehmen umzubauen. Entscheidend ist ein klarer Pilot mit hoher strategischer Relevanz.</w:t>
      </w:r>
    </w:p>
    <w:tbl>
      <w:tblPr>
        <w:tblStyle w:val="TableGrid"/>
        <w:tblW w:type="auto" w:w="0"/>
        <w:jc w:val="center"/>
        <w:tblLook w:firstColumn="1" w:firstRow="1" w:lastColumn="0" w:lastRow="0" w:noHBand="0" w:noVBand="1" w:val="04A0"/>
      </w:tblPr>
      <w:tblGrid>
        <w:gridCol w:w="3331"/>
        <w:gridCol w:w="3331"/>
        <w:gridCol w:w="3331"/>
      </w:tblGrid>
      <w:tr>
        <w:trPr>
          <w:tblHeader w:val="true"/>
        </w:trPr>
        <w:tc>
          <w:tcPr>
            <w:tcW w:type="dxa" w:w="1728"/>
            <w:shd w:fill="EDE6D9"/>
            <w:vAlign w:val="center"/>
            <w:tcBorders>
              <w:top w:val="single" w:sz="4" w:color="D8D0C4"/>
              <w:left w:val="single" w:sz="4" w:color="D8D0C4"/>
              <w:bottom w:val="single" w:sz="4" w:color="D8D0C4"/>
              <w:right w:val="single" w:sz="4" w:color="D8D0C4"/>
            </w:tcBorders>
          </w:tcPr>
          <w:p>
            <w:r>
              <w:rPr>
                <w:b/>
                <w:color w:val="081020"/>
                <w:sz w:val="17"/>
              </w:rPr>
              <w:t>Phase</w:t>
            </w:r>
          </w:p>
        </w:tc>
        <w:tc>
          <w:tcPr>
            <w:tcW w:type="dxa" w:w="5040"/>
            <w:shd w:fill="EDE6D9"/>
            <w:vAlign w:val="center"/>
            <w:tcBorders>
              <w:top w:val="single" w:sz="4" w:color="D8D0C4"/>
              <w:left w:val="single" w:sz="4" w:color="D8D0C4"/>
              <w:bottom w:val="single" w:sz="4" w:color="D8D0C4"/>
              <w:right w:val="single" w:sz="4" w:color="D8D0C4"/>
            </w:tcBorders>
          </w:tcPr>
          <w:p>
            <w:r>
              <w:rPr>
                <w:b/>
                <w:color w:val="081020"/>
                <w:sz w:val="17"/>
              </w:rPr>
              <w:t>Maßnahme</w:t>
            </w:r>
          </w:p>
        </w:tc>
        <w:tc>
          <w:tcPr>
            <w:tcW w:type="dxa" w:w="4320"/>
            <w:shd w:fill="EDE6D9"/>
            <w:vAlign w:val="center"/>
            <w:tcBorders>
              <w:top w:val="single" w:sz="4" w:color="D8D0C4"/>
              <w:left w:val="single" w:sz="4" w:color="D8D0C4"/>
              <w:bottom w:val="single" w:sz="4" w:color="D8D0C4"/>
              <w:right w:val="single" w:sz="4" w:color="D8D0C4"/>
            </w:tcBorders>
          </w:tcPr>
          <w:p>
            <w:r>
              <w:rPr>
                <w:b/>
                <w:color w:val="081020"/>
                <w:sz w:val="17"/>
              </w:rPr>
              <w:t>Ergebnis</w:t>
            </w:r>
          </w:p>
        </w:tc>
      </w:tr>
      <w:tr>
        <w:tc>
          <w:tcPr>
            <w:tcW w:type="dxa" w:w="1728"/>
            <w:vAlign w:val="top"/>
            <w:tcBorders>
              <w:top w:val="single" w:sz="4" w:color="D8D0C4"/>
              <w:left w:val="single" w:sz="4" w:color="D8D0C4"/>
              <w:bottom w:val="single" w:sz="4" w:color="D8D0C4"/>
              <w:right w:val="single" w:sz="4" w:color="D8D0C4"/>
            </w:tcBorders>
          </w:tcPr>
          <w:p>
            <w:r>
              <w:rPr>
                <w:color w:val="1E1E1E"/>
                <w:sz w:val="16"/>
              </w:rPr>
              <w:t>Tag 1-20</w:t>
            </w:r>
          </w:p>
        </w:tc>
        <w:tc>
          <w:tcPr>
            <w:tcW w:type="dxa" w:w="5040"/>
            <w:vAlign w:val="top"/>
            <w:tcBorders>
              <w:top w:val="single" w:sz="4" w:color="D8D0C4"/>
              <w:left w:val="single" w:sz="4" w:color="D8D0C4"/>
              <w:bottom w:val="single" w:sz="4" w:color="D8D0C4"/>
              <w:right w:val="single" w:sz="4" w:color="D8D0C4"/>
            </w:tcBorders>
          </w:tcPr>
          <w:p>
            <w:r>
              <w:rPr>
                <w:color w:val="1E1E1E"/>
                <w:sz w:val="16"/>
              </w:rPr>
              <w:t>Pilotbereich auswählen, Datenquellen inventarisieren</w:t>
            </w:r>
          </w:p>
        </w:tc>
        <w:tc>
          <w:tcPr>
            <w:tcW w:type="dxa" w:w="4320"/>
            <w:vAlign w:val="top"/>
            <w:tcBorders>
              <w:top w:val="single" w:sz="4" w:color="D8D0C4"/>
              <w:left w:val="single" w:sz="4" w:color="D8D0C4"/>
              <w:bottom w:val="single" w:sz="4" w:color="D8D0C4"/>
              <w:right w:val="single" w:sz="4" w:color="D8D0C4"/>
            </w:tcBorders>
          </w:tcPr>
          <w:p>
            <w:r>
              <w:rPr>
                <w:color w:val="1E1E1E"/>
                <w:sz w:val="16"/>
              </w:rPr>
              <w:t>Scope und Datenkarte</w:t>
            </w:r>
          </w:p>
        </w:tc>
      </w:tr>
      <w:tr>
        <w:tc>
          <w:tcPr>
            <w:tcW w:type="dxa" w:w="1728"/>
            <w:vAlign w:val="top"/>
            <w:tcBorders>
              <w:top w:val="single" w:sz="4" w:color="D8D0C4"/>
              <w:left w:val="single" w:sz="4" w:color="D8D0C4"/>
              <w:bottom w:val="single" w:sz="4" w:color="D8D0C4"/>
              <w:right w:val="single" w:sz="4" w:color="D8D0C4"/>
            </w:tcBorders>
          </w:tcPr>
          <w:p>
            <w:r>
              <w:rPr>
                <w:color w:val="1E1E1E"/>
                <w:sz w:val="16"/>
              </w:rPr>
              <w:t>Tag 21-40</w:t>
            </w:r>
          </w:p>
        </w:tc>
        <w:tc>
          <w:tcPr>
            <w:tcW w:type="dxa" w:w="5040"/>
            <w:vAlign w:val="top"/>
            <w:tcBorders>
              <w:top w:val="single" w:sz="4" w:color="D8D0C4"/>
              <w:left w:val="single" w:sz="4" w:color="D8D0C4"/>
              <w:bottom w:val="single" w:sz="4" w:color="D8D0C4"/>
              <w:right w:val="single" w:sz="4" w:color="D8D0C4"/>
            </w:tcBorders>
          </w:tcPr>
          <w:p>
            <w:r>
              <w:rPr>
                <w:color w:val="1E1E1E"/>
                <w:sz w:val="16"/>
              </w:rPr>
              <w:t>Kern-KII, WÖk-IDs und Scorecard-Template festlegen</w:t>
            </w:r>
          </w:p>
        </w:tc>
        <w:tc>
          <w:tcPr>
            <w:tcW w:type="dxa" w:w="4320"/>
            <w:vAlign w:val="top"/>
            <w:tcBorders>
              <w:top w:val="single" w:sz="4" w:color="D8D0C4"/>
              <w:left w:val="single" w:sz="4" w:color="D8D0C4"/>
              <w:bottom w:val="single" w:sz="4" w:color="D8D0C4"/>
              <w:right w:val="single" w:sz="4" w:color="D8D0C4"/>
            </w:tcBorders>
          </w:tcPr>
          <w:p>
            <w:r>
              <w:rPr>
                <w:color w:val="1E1E1E"/>
                <w:sz w:val="16"/>
              </w:rPr>
              <w:t>Mindestmodell</w:t>
            </w:r>
          </w:p>
        </w:tc>
      </w:tr>
      <w:tr>
        <w:tc>
          <w:tcPr>
            <w:tcW w:type="dxa" w:w="1728"/>
            <w:vAlign w:val="top"/>
            <w:tcBorders>
              <w:top w:val="single" w:sz="4" w:color="D8D0C4"/>
              <w:left w:val="single" w:sz="4" w:color="D8D0C4"/>
              <w:bottom w:val="single" w:sz="4" w:color="D8D0C4"/>
              <w:right w:val="single" w:sz="4" w:color="D8D0C4"/>
            </w:tcBorders>
          </w:tcPr>
          <w:p>
            <w:r>
              <w:rPr>
                <w:color w:val="1E1E1E"/>
                <w:sz w:val="16"/>
              </w:rPr>
              <w:t>Tag 41-60</w:t>
            </w:r>
          </w:p>
        </w:tc>
        <w:tc>
          <w:tcPr>
            <w:tcW w:type="dxa" w:w="5040"/>
            <w:vAlign w:val="top"/>
            <w:tcBorders>
              <w:top w:val="single" w:sz="4" w:color="D8D0C4"/>
              <w:left w:val="single" w:sz="4" w:color="D8D0C4"/>
              <w:bottom w:val="single" w:sz="4" w:color="D8D0C4"/>
              <w:right w:val="single" w:sz="4" w:color="D8D0C4"/>
            </w:tcBorders>
          </w:tcPr>
          <w:p>
            <w:r>
              <w:rPr>
                <w:color w:val="1E1E1E"/>
                <w:sz w:val="16"/>
              </w:rPr>
              <w:t>Pilotdaten erfassen und Scorecard berechnen</w:t>
            </w:r>
          </w:p>
        </w:tc>
        <w:tc>
          <w:tcPr>
            <w:tcW w:type="dxa" w:w="4320"/>
            <w:vAlign w:val="top"/>
            <w:tcBorders>
              <w:top w:val="single" w:sz="4" w:color="D8D0C4"/>
              <w:left w:val="single" w:sz="4" w:color="D8D0C4"/>
              <w:bottom w:val="single" w:sz="4" w:color="D8D0C4"/>
              <w:right w:val="single" w:sz="4" w:color="D8D0C4"/>
            </w:tcBorders>
          </w:tcPr>
          <w:p>
            <w:r>
              <w:rPr>
                <w:color w:val="1E1E1E"/>
                <w:sz w:val="16"/>
              </w:rPr>
              <w:t>erste Wirkungsbaseline</w:t>
            </w:r>
          </w:p>
        </w:tc>
      </w:tr>
      <w:tr>
        <w:tc>
          <w:tcPr>
            <w:tcW w:type="dxa" w:w="1728"/>
            <w:vAlign w:val="top"/>
            <w:tcBorders>
              <w:top w:val="single" w:sz="4" w:color="D8D0C4"/>
              <w:left w:val="single" w:sz="4" w:color="D8D0C4"/>
              <w:bottom w:val="single" w:sz="4" w:color="D8D0C4"/>
              <w:right w:val="single" w:sz="4" w:color="D8D0C4"/>
            </w:tcBorders>
          </w:tcPr>
          <w:p>
            <w:r>
              <w:rPr>
                <w:color w:val="1E1E1E"/>
                <w:sz w:val="16"/>
              </w:rPr>
              <w:t>Tag 61-80</w:t>
            </w:r>
          </w:p>
        </w:tc>
        <w:tc>
          <w:tcPr>
            <w:tcW w:type="dxa" w:w="5040"/>
            <w:vAlign w:val="top"/>
            <w:tcBorders>
              <w:top w:val="single" w:sz="4" w:color="D8D0C4"/>
              <w:left w:val="single" w:sz="4" w:color="D8D0C4"/>
              <w:bottom w:val="single" w:sz="4" w:color="D8D0C4"/>
              <w:right w:val="single" w:sz="4" w:color="D8D0C4"/>
            </w:tcBorders>
          </w:tcPr>
          <w:p>
            <w:r>
              <w:rPr>
                <w:color w:val="1E1E1E"/>
                <w:sz w:val="16"/>
              </w:rPr>
              <w:t>Managemententscheidung mit Finanz- und Wirkungsdaten durchspielen</w:t>
            </w:r>
          </w:p>
        </w:tc>
        <w:tc>
          <w:tcPr>
            <w:tcW w:type="dxa" w:w="4320"/>
            <w:vAlign w:val="top"/>
            <w:tcBorders>
              <w:top w:val="single" w:sz="4" w:color="D8D0C4"/>
              <w:left w:val="single" w:sz="4" w:color="D8D0C4"/>
              <w:bottom w:val="single" w:sz="4" w:color="D8D0C4"/>
              <w:right w:val="single" w:sz="4" w:color="D8D0C4"/>
            </w:tcBorders>
          </w:tcPr>
          <w:p>
            <w:r>
              <w:rPr>
                <w:color w:val="1E1E1E"/>
                <w:sz w:val="16"/>
              </w:rPr>
              <w:t>Entscheidungsfähigkeit prüfen</w:t>
            </w:r>
          </w:p>
        </w:tc>
      </w:tr>
      <w:tr>
        <w:tc>
          <w:tcPr>
            <w:tcW w:type="dxa" w:w="1728"/>
            <w:vAlign w:val="top"/>
            <w:tcBorders>
              <w:top w:val="single" w:sz="4" w:color="D8D0C4"/>
              <w:left w:val="single" w:sz="4" w:color="D8D0C4"/>
              <w:bottom w:val="single" w:sz="4" w:color="D8D0C4"/>
              <w:right w:val="single" w:sz="4" w:color="D8D0C4"/>
            </w:tcBorders>
          </w:tcPr>
          <w:p>
            <w:r>
              <w:rPr>
                <w:color w:val="1E1E1E"/>
                <w:sz w:val="16"/>
              </w:rPr>
              <w:t>Tag 81-100</w:t>
            </w:r>
          </w:p>
        </w:tc>
        <w:tc>
          <w:tcPr>
            <w:tcW w:type="dxa" w:w="5040"/>
            <w:vAlign w:val="top"/>
            <w:tcBorders>
              <w:top w:val="single" w:sz="4" w:color="D8D0C4"/>
              <w:left w:val="single" w:sz="4" w:color="D8D0C4"/>
              <w:bottom w:val="single" w:sz="4" w:color="D8D0C4"/>
              <w:right w:val="single" w:sz="4" w:color="D8D0C4"/>
            </w:tcBorders>
          </w:tcPr>
          <w:p>
            <w:r>
              <w:rPr>
                <w:color w:val="1E1E1E"/>
                <w:sz w:val="16"/>
              </w:rPr>
              <w:t>Lernpunkte, Governance und Skalierungsplan beschließen</w:t>
            </w:r>
          </w:p>
        </w:tc>
        <w:tc>
          <w:tcPr>
            <w:tcW w:type="dxa" w:w="4320"/>
            <w:vAlign w:val="top"/>
            <w:tcBorders>
              <w:top w:val="single" w:sz="4" w:color="D8D0C4"/>
              <w:left w:val="single" w:sz="4" w:color="D8D0C4"/>
              <w:bottom w:val="single" w:sz="4" w:color="D8D0C4"/>
              <w:right w:val="single" w:sz="4" w:color="D8D0C4"/>
            </w:tcBorders>
          </w:tcPr>
          <w:p>
            <w:r>
              <w:rPr>
                <w:color w:val="1E1E1E"/>
                <w:sz w:val="16"/>
              </w:rPr>
              <w:t>Roadmap für 12 Monate</w:t>
            </w:r>
          </w:p>
        </w:tc>
      </w:tr>
    </w:tbl>
    <w:p>
      <w:pPr>
        <w:pStyle w:val="Heading1"/>
        <w:spacing w:before="200" w:after="80"/>
      </w:pPr>
      <w:r>
        <w:rPr>
          <w:rFonts w:ascii="Georgia" w:hAnsi="Georgia"/>
          <w:b/>
          <w:color w:val="081020"/>
        </w:rPr>
        <w:t>20. Risiken des Wirkungscontrollings</w:t>
      </w:r>
    </w:p>
    <w:p>
      <w:pPr>
        <w:spacing w:after="120" w:line="269" w:lineRule="auto"/>
      </w:pPr>
      <w:r>
        <w:t>Wirkungscontrolling kann selbst falsch wirken, wenn es zu bürokratisch, zu mechanistisch oder zu personenbezogen wird. Eine Kennzahl, die Wirkung sichtbar machen soll, kann zum Zielspiel werden, wenn Menschen nur noch die Kennzahl optimieren. Deshalb braucht es Missbrauchsschutz.</w:t>
      </w:r>
    </w:p>
    <w:p>
      <w:pPr>
        <w:spacing w:after="40"/>
        <w:ind w:left="317" w:hanging="173"/>
      </w:pPr>
      <w:r>
        <w:rPr>
          <w:color w:val="2A7D5C"/>
        </w:rPr>
        <w:t xml:space="preserve">• </w:t>
      </w:r>
      <w:r>
        <w:t>KPI-Gaming vermeiden: Wirkungskennzahlen regelmäßig prüfen und qualitative Plausibilität einbeziehen.</w:t>
      </w:r>
    </w:p>
    <w:p>
      <w:pPr>
        <w:spacing w:after="40"/>
        <w:ind w:left="317" w:hanging="173"/>
      </w:pPr>
      <w:r>
        <w:rPr>
          <w:color w:val="2A7D5C"/>
        </w:rPr>
        <w:t xml:space="preserve">• </w:t>
      </w:r>
      <w:r>
        <w:t>Keine Personenbewertung: Systeme, Produkte, Programme und Rollen bewerten - nicht Würde oder Wert von Menschen.</w:t>
      </w:r>
    </w:p>
    <w:p>
      <w:pPr>
        <w:spacing w:after="40"/>
        <w:ind w:left="317" w:hanging="173"/>
      </w:pPr>
      <w:r>
        <w:rPr>
          <w:color w:val="2A7D5C"/>
        </w:rPr>
        <w:t xml:space="preserve">• </w:t>
      </w:r>
      <w:r>
        <w:t>Unsicherheit offenlegen: Schätzungen und Datenlücken sichtbar machen.</w:t>
      </w:r>
    </w:p>
    <w:p>
      <w:pPr>
        <w:spacing w:after="40"/>
        <w:ind w:left="317" w:hanging="173"/>
      </w:pPr>
      <w:r>
        <w:rPr>
          <w:color w:val="2A7D5C"/>
        </w:rPr>
        <w:t xml:space="preserve">• </w:t>
      </w:r>
      <w:r>
        <w:t>Kontext beachten: Branchen- und Standortunterschiede nicht ignorieren.</w:t>
      </w:r>
    </w:p>
    <w:p>
      <w:pPr>
        <w:spacing w:after="40"/>
        <w:ind w:left="317" w:hanging="173"/>
      </w:pPr>
      <w:r>
        <w:rPr>
          <w:color w:val="2A7D5C"/>
        </w:rPr>
        <w:t xml:space="preserve">• </w:t>
      </w:r>
      <w:r>
        <w:t>Nichtkompensation sichern: rote Linien schützen vor schönem Durchschnitt.</w:t>
      </w:r>
    </w:p>
    <w:p>
      <w:pPr>
        <w:pStyle w:val="Heading1"/>
        <w:spacing w:before="200" w:after="80"/>
      </w:pPr>
      <w:r>
        <w:rPr>
          <w:rFonts w:ascii="Georgia" w:hAnsi="Georgia"/>
          <w:b/>
          <w:color w:val="081020"/>
        </w:rPr>
        <w:t>Quellen und Anschlussstellen</w:t>
      </w:r>
    </w:p>
    <w:p>
      <w:pPr>
        <w:spacing w:after="120" w:line="269" w:lineRule="auto"/>
      </w:pPr>
      <w:r>
        <w:t>Natalie Weber: Die neue Ordnung des Wohlstands, insbesondere Teil VII Unternehmen, Management und Wertschöpfung sowie Teil V Messung, Daten und Methodik.</w:t>
      </w:r>
    </w:p>
    <w:p>
      <w:pPr>
        <w:spacing w:after="120" w:line="269" w:lineRule="auto"/>
      </w:pPr>
      <w:r>
        <w:t>Führender Begriffsleitfaden der Wirkungsökonomie v1.0: Wirkung ist neutral und relational; bewertet wird am Referenzrahmen SDGs, Agenda 2030 und SDG+.</w:t>
      </w:r>
    </w:p>
    <w:p>
      <w:pPr>
        <w:spacing w:after="120" w:line="269" w:lineRule="auto"/>
      </w:pPr>
      <w:r>
        <w:t>Technische Leitlinien zum Wirkungssteuergesetz (WUStG), Extended v2: WÖk-IDs, Archetypen, Benchmarks, Scorecards, Datenquellen und Assurance.</w:t>
      </w:r>
    </w:p>
    <w:p>
      <w:pPr>
        <w:spacing w:after="120" w:line="269" w:lineRule="auto"/>
      </w:pPr>
      <w:r>
        <w:t>Whitepaper T-SROI: Transformational Social Return on Investment als Standard für Impact Controlling.</w:t>
      </w:r>
    </w:p>
    <w:p>
      <w:pPr>
        <w:spacing w:after="120" w:line="269" w:lineRule="auto"/>
      </w:pPr>
      <w:r>
        <w:t>Europäische Kommission: Corporate Sustainability Reporting / CSRD / ESRS, Stand 2025/2026.</w:t>
      </w:r>
    </w:p>
    <w:p>
      <w:pPr>
        <w:spacing w:after="120" w:line="269" w:lineRule="auto"/>
      </w:pPr>
      <w:r>
        <w:t>EFRAG: ESRS Workstreams, digitale Berichterstattung, XBRL-Taxonomie und Umsetzungshilfen.</w:t>
      </w:r>
    </w:p>
    <w:p>
      <w:pPr>
        <w:spacing w:after="120" w:line="269" w:lineRule="auto"/>
      </w:pPr>
      <w:r>
        <w:t>Europäische Kommission: Corporate Sustainability Due Diligence Directive (Directive 2024/1760).</w:t>
      </w:r>
    </w:p>
    <w:p>
      <w:pPr>
        <w:spacing w:after="120" w:line="269" w:lineRule="auto"/>
      </w:pPr>
      <w:r>
        <w:t>Europäische Kommission: Ecodesign for Sustainable Products Regulation (ESPR) und Digital Product Passport.</w:t>
      </w:r>
    </w:p>
    <w:p>
      <w:pPr>
        <w:spacing w:after="120" w:line="269" w:lineRule="auto"/>
      </w:pPr>
      <w:r>
        <w:t>Whitepaper T-SROI - Der neue Standard für Impact-Controlling in der Wirkungsökonomie.</w:t>
      </w:r>
    </w:p>
    <w:p>
      <w:pPr>
        <w:spacing w:after="120" w:line="269" w:lineRule="auto"/>
      </w:pPr>
      <w:r>
        <w:t>Kapitel 44 im Buch: Wirkungscontrolling im Unternehmen, KPI versus KII, Scorecards, T-SROI und Finanzkommunikation nach Wirkung.</w:t>
      </w:r>
    </w:p>
    <w:p>
      <w:r>
        <w:br w:type="page"/>
      </w:r>
    </w:p>
    <w:p>
      <w:pPr>
        <w:pStyle w:val="Heading1"/>
      </w:pPr>
      <w:r>
        <w:t>Vertiefende Umsetzungsmodule</w:t>
      </w:r>
    </w:p>
    <w:p>
      <w:r>
        <w:t>Die folgenden Module ergänzen das Detailkonzept um konkrete Umsetzungslogik, Reifegrad, Beispiele, Governance und Transformationspfade. Sie dienen als Brücke zwischen Konzept, Website-Online-Volltext, Dossier und späteren Werkzeugen.</w:t>
      </w:r>
    </w:p>
    <w:p>
      <w:pPr>
        <w:pStyle w:val="Heading1"/>
      </w:pPr>
      <w:r>
        <w:t>14. Reifegradmodell für Wirkungscontrolling</w:t>
      </w:r>
    </w:p>
    <w:p>
      <w:r>
        <w:t>Wirkungscontrolling entsteht nicht durch den Kauf eines Dashboards. Es ist ein Reifegradprozess, der von Reporting über Bewertungslogik zu echter Rückkopplung führt. Entscheidend ist, ob Wirkungsdaten Entscheidungen verändern.</w:t>
      </w:r>
    </w:p>
    <w:p>
      <w:r>
        <w:t>Unternehmen können ihre Reife anhand von fünf Stufen prüfen: Datensammlung, Standardisierung, Scorecards, Managementintegration, lernende Rückkopplung. Jede Stufe hat einen eigenen Nutzen und eigene Risiken. Besonders gefährlich ist Stufe 2 ohne Stufe 4: Daten sind standardisiert, aber sie steuern nichts.</w:t>
      </w:r>
    </w:p>
    <w:p>
      <w:r>
        <w:t>Das Reifegradmodell ermöglicht eine ehrliche Standortbestimmung ohne Scheiternsrhetorik. Es zeigt, wo ein Unternehmen steht und welcher nächste Schritt sinnvoll ist.</w:t>
      </w:r>
    </w:p>
    <w:tbl>
      <w:tblPr>
        <w:tblStyle w:val="TableGrid"/>
        <w:tblW w:type="auto" w:w="0"/>
        <w:jc w:val="center"/>
        <w:tblLook w:firstColumn="1" w:firstRow="1" w:lastColumn="0" w:lastRow="0" w:noHBand="0" w:noVBand="1" w:val="04A0"/>
      </w:tblPr>
      <w:tblGrid>
        <w:gridCol w:w="3331"/>
        <w:gridCol w:w="3331"/>
        <w:gridCol w:w="3331"/>
      </w:tblGrid>
      <w:tr>
        <w:tc>
          <w:tcPr>
            <w:tcW w:type="dxa" w:w="3331"/>
            <w:vAlign w:val="top"/>
            <w:shd w:fill="F6F1E8"/>
          </w:tcPr>
          <w:p>
            <w:r/>
            <w:r>
              <w:rPr>
                <w:rFonts w:ascii="Arial" w:hAnsi="Arial"/>
                <w:b/>
                <w:color w:val="0B1020"/>
                <w:sz w:val="16"/>
              </w:rPr>
              <w:t>Stufe</w:t>
            </w:r>
          </w:p>
        </w:tc>
        <w:tc>
          <w:tcPr>
            <w:tcW w:type="dxa" w:w="3331"/>
            <w:vAlign w:val="top"/>
            <w:shd w:fill="F6F1E8"/>
          </w:tcPr>
          <w:p>
            <w:r/>
            <w:r>
              <w:rPr>
                <w:rFonts w:ascii="Arial" w:hAnsi="Arial"/>
                <w:b/>
                <w:color w:val="0B1020"/>
                <w:sz w:val="16"/>
              </w:rPr>
              <w:t>Beschreibung</w:t>
            </w:r>
          </w:p>
        </w:tc>
        <w:tc>
          <w:tcPr>
            <w:tcW w:type="dxa" w:w="3331"/>
            <w:vAlign w:val="top"/>
            <w:shd w:fill="F6F1E8"/>
          </w:tcPr>
          <w:p>
            <w:r/>
            <w:r>
              <w:rPr>
                <w:rFonts w:ascii="Arial" w:hAnsi="Arial"/>
                <w:b/>
                <w:color w:val="0B1020"/>
                <w:sz w:val="16"/>
              </w:rPr>
              <w:t>Risiko</w:t>
            </w:r>
          </w:p>
        </w:tc>
      </w:tr>
      <w:tr>
        <w:tc>
          <w:tcPr>
            <w:tcW w:type="dxa" w:w="3331"/>
            <w:vAlign w:val="top"/>
          </w:tcPr>
          <w:p>
            <w:r/>
            <w:r>
              <w:rPr>
                <w:rFonts w:ascii="Arial" w:hAnsi="Arial"/>
                <w:b w:val="0"/>
                <w:color w:val="2E2A2C"/>
                <w:sz w:val="14"/>
              </w:rPr>
              <w:t>0 Finanzblind</w:t>
            </w:r>
          </w:p>
        </w:tc>
        <w:tc>
          <w:tcPr>
            <w:tcW w:type="dxa" w:w="3331"/>
            <w:vAlign w:val="top"/>
          </w:tcPr>
          <w:p>
            <w:r/>
            <w:r>
              <w:rPr>
                <w:rFonts w:ascii="Arial" w:hAnsi="Arial"/>
                <w:b w:val="0"/>
                <w:color w:val="2E2A2C"/>
                <w:sz w:val="14"/>
              </w:rPr>
              <w:t>nur klassische KPIs</w:t>
            </w:r>
          </w:p>
        </w:tc>
        <w:tc>
          <w:tcPr>
            <w:tcW w:type="dxa" w:w="3331"/>
            <w:vAlign w:val="top"/>
          </w:tcPr>
          <w:p>
            <w:r/>
            <w:r>
              <w:rPr>
                <w:rFonts w:ascii="Arial" w:hAnsi="Arial"/>
                <w:b w:val="0"/>
                <w:color w:val="2E2A2C"/>
                <w:sz w:val="14"/>
              </w:rPr>
              <w:t>Wirkungsrisiken bleiben unsichtbar</w:t>
            </w:r>
          </w:p>
        </w:tc>
      </w:tr>
      <w:tr>
        <w:tc>
          <w:tcPr>
            <w:tcW w:type="dxa" w:w="3331"/>
            <w:vAlign w:val="top"/>
          </w:tcPr>
          <w:p>
            <w:r/>
            <w:r>
              <w:rPr>
                <w:rFonts w:ascii="Arial" w:hAnsi="Arial"/>
                <w:b w:val="0"/>
                <w:color w:val="2E2A2C"/>
                <w:sz w:val="14"/>
              </w:rPr>
              <w:t>1 ESG-Daten</w:t>
            </w:r>
          </w:p>
        </w:tc>
        <w:tc>
          <w:tcPr>
            <w:tcW w:type="dxa" w:w="3331"/>
            <w:vAlign w:val="top"/>
          </w:tcPr>
          <w:p>
            <w:r/>
            <w:r>
              <w:rPr>
                <w:rFonts w:ascii="Arial" w:hAnsi="Arial"/>
                <w:b w:val="0"/>
                <w:color w:val="2E2A2C"/>
                <w:sz w:val="14"/>
              </w:rPr>
              <w:t>Daten für Bericht und Rating</w:t>
            </w:r>
          </w:p>
        </w:tc>
        <w:tc>
          <w:tcPr>
            <w:tcW w:type="dxa" w:w="3331"/>
            <w:vAlign w:val="top"/>
          </w:tcPr>
          <w:p>
            <w:r/>
            <w:r>
              <w:rPr>
                <w:rFonts w:ascii="Arial" w:hAnsi="Arial"/>
                <w:b w:val="0"/>
                <w:color w:val="2E2A2C"/>
                <w:sz w:val="14"/>
              </w:rPr>
              <w:t>Reporting ohne Rückkopplung</w:t>
            </w:r>
          </w:p>
        </w:tc>
      </w:tr>
      <w:tr>
        <w:tc>
          <w:tcPr>
            <w:tcW w:type="dxa" w:w="3331"/>
            <w:vAlign w:val="top"/>
          </w:tcPr>
          <w:p>
            <w:r/>
            <w:r>
              <w:rPr>
                <w:rFonts w:ascii="Arial" w:hAnsi="Arial"/>
                <w:b w:val="0"/>
                <w:color w:val="2E2A2C"/>
                <w:sz w:val="14"/>
              </w:rPr>
              <w:t>2 Standardisiert</w:t>
            </w:r>
          </w:p>
        </w:tc>
        <w:tc>
          <w:tcPr>
            <w:tcW w:type="dxa" w:w="3331"/>
            <w:vAlign w:val="top"/>
          </w:tcPr>
          <w:p>
            <w:r/>
            <w:r>
              <w:rPr>
                <w:rFonts w:ascii="Arial" w:hAnsi="Arial"/>
                <w:b w:val="0"/>
                <w:color w:val="2E2A2C"/>
                <w:sz w:val="14"/>
              </w:rPr>
              <w:t>ESRS/GRI/WÖk-ID-Mapping</w:t>
            </w:r>
          </w:p>
        </w:tc>
        <w:tc>
          <w:tcPr>
            <w:tcW w:type="dxa" w:w="3331"/>
            <w:vAlign w:val="top"/>
          </w:tcPr>
          <w:p>
            <w:r/>
            <w:r>
              <w:rPr>
                <w:rFonts w:ascii="Arial" w:hAnsi="Arial"/>
                <w:b w:val="0"/>
                <w:color w:val="2E2A2C"/>
                <w:sz w:val="14"/>
              </w:rPr>
              <w:t>Kennzahleninflation</w:t>
            </w:r>
          </w:p>
        </w:tc>
      </w:tr>
      <w:tr>
        <w:tc>
          <w:tcPr>
            <w:tcW w:type="dxa" w:w="3331"/>
            <w:vAlign w:val="top"/>
          </w:tcPr>
          <w:p>
            <w:r/>
            <w:r>
              <w:rPr>
                <w:rFonts w:ascii="Arial" w:hAnsi="Arial"/>
                <w:b w:val="0"/>
                <w:color w:val="2E2A2C"/>
                <w:sz w:val="14"/>
              </w:rPr>
              <w:t>3 Scorefähig</w:t>
            </w:r>
          </w:p>
        </w:tc>
        <w:tc>
          <w:tcPr>
            <w:tcW w:type="dxa" w:w="3331"/>
            <w:vAlign w:val="top"/>
          </w:tcPr>
          <w:p>
            <w:r/>
            <w:r>
              <w:rPr>
                <w:rFonts w:ascii="Arial" w:hAnsi="Arial"/>
                <w:b w:val="0"/>
                <w:color w:val="2E2A2C"/>
                <w:sz w:val="14"/>
              </w:rPr>
              <w:t>NWI, Scorecards, rote Linien</w:t>
            </w:r>
          </w:p>
        </w:tc>
        <w:tc>
          <w:tcPr>
            <w:tcW w:type="dxa" w:w="3331"/>
            <w:vAlign w:val="top"/>
          </w:tcPr>
          <w:p>
            <w:r/>
            <w:r>
              <w:rPr>
                <w:rFonts w:ascii="Arial" w:hAnsi="Arial"/>
                <w:b w:val="0"/>
                <w:color w:val="2E2A2C"/>
                <w:sz w:val="14"/>
              </w:rPr>
              <w:t>Bewertung ohne Entscheidung</w:t>
            </w:r>
          </w:p>
        </w:tc>
      </w:tr>
      <w:tr>
        <w:tc>
          <w:tcPr>
            <w:tcW w:type="dxa" w:w="3331"/>
            <w:vAlign w:val="top"/>
          </w:tcPr>
          <w:p>
            <w:r/>
            <w:r>
              <w:rPr>
                <w:rFonts w:ascii="Arial" w:hAnsi="Arial"/>
                <w:b w:val="0"/>
                <w:color w:val="2E2A2C"/>
                <w:sz w:val="14"/>
              </w:rPr>
              <w:t>4 Integriert</w:t>
            </w:r>
          </w:p>
        </w:tc>
        <w:tc>
          <w:tcPr>
            <w:tcW w:type="dxa" w:w="3331"/>
            <w:vAlign w:val="top"/>
          </w:tcPr>
          <w:p>
            <w:r/>
            <w:r>
              <w:rPr>
                <w:rFonts w:ascii="Arial" w:hAnsi="Arial"/>
                <w:b w:val="0"/>
                <w:color w:val="2E2A2C"/>
                <w:sz w:val="14"/>
              </w:rPr>
              <w:t>Budget, CapEx, Einkauf, Risiko gekoppelt</w:t>
            </w:r>
          </w:p>
        </w:tc>
        <w:tc>
          <w:tcPr>
            <w:tcW w:type="dxa" w:w="3331"/>
            <w:vAlign w:val="top"/>
          </w:tcPr>
          <w:p>
            <w:r/>
            <w:r>
              <w:rPr>
                <w:rFonts w:ascii="Arial" w:hAnsi="Arial"/>
                <w:b w:val="0"/>
                <w:color w:val="2E2A2C"/>
                <w:sz w:val="14"/>
              </w:rPr>
              <w:t>Zielkonflikte müssen entschieden werden</w:t>
            </w:r>
          </w:p>
        </w:tc>
      </w:tr>
      <w:tr>
        <w:tc>
          <w:tcPr>
            <w:tcW w:type="dxa" w:w="3331"/>
            <w:vAlign w:val="top"/>
          </w:tcPr>
          <w:p>
            <w:r/>
            <w:r>
              <w:rPr>
                <w:rFonts w:ascii="Arial" w:hAnsi="Arial"/>
                <w:b w:val="0"/>
                <w:color w:val="2E2A2C"/>
                <w:sz w:val="14"/>
              </w:rPr>
              <w:t>5 Lernend</w:t>
            </w:r>
          </w:p>
        </w:tc>
        <w:tc>
          <w:tcPr>
            <w:tcW w:type="dxa" w:w="3331"/>
            <w:vAlign w:val="top"/>
          </w:tcPr>
          <w:p>
            <w:r/>
            <w:r>
              <w:rPr>
                <w:rFonts w:ascii="Arial" w:hAnsi="Arial"/>
                <w:b w:val="0"/>
                <w:color w:val="2E2A2C"/>
                <w:sz w:val="14"/>
              </w:rPr>
              <w:t>Revisionszyklen und T-SROI steuern Transformation</w:t>
            </w:r>
          </w:p>
        </w:tc>
        <w:tc>
          <w:tcPr>
            <w:tcW w:type="dxa" w:w="3331"/>
            <w:vAlign w:val="top"/>
          </w:tcPr>
          <w:p>
            <w:r/>
            <w:r>
              <w:rPr>
                <w:rFonts w:ascii="Arial" w:hAnsi="Arial"/>
                <w:b w:val="0"/>
                <w:color w:val="2E2A2C"/>
                <w:sz w:val="14"/>
              </w:rPr>
              <w:t>hohe methodische Anforderungen</w:t>
            </w:r>
          </w:p>
        </w:tc>
      </w:tr>
    </w:tbl>
    <w:p/>
    <w:p>
      <w:pPr>
        <w:pStyle w:val="Heading1"/>
      </w:pPr>
      <w:r>
        <w:t>15. Management-Cockpit und Entscheidungslogik</w:t>
      </w:r>
    </w:p>
    <w:p>
      <w:r>
        <w:t>Ein gutes Wirkungsdashboard zeigt nicht einfach mehr Zahlen. Es zeigt Entscheidungsrelevanz. Für jede Managemententscheidung muss erkennbar sein: Welche Wirkung ist kritisch? Welche Datenqualität liegt vor? Gibt es rote Linien? Welche Alternative hat bessere Netto-Wirkung? Welche Maßnahme wird ausgelöst?</w:t>
      </w:r>
    </w:p>
    <w:p>
      <w:r>
        <w:t>Das Cockpit sollte Finanzkennzahlen und Wirkungskennzahlen nebeneinander, aber nicht unverbunden zeigen. Die stärkste Form ist eine Entscheidungsmaske: Jede Investition, jeder Produktlaunch, jede große Einkaufsentscheidung und jede Standortentscheidung erhält ein Wirkungsprofil.</w:t>
      </w:r>
    </w:p>
    <w:p>
      <w:r>
        <w:t>Wichtig ist, dass das Cockpit kein Social-Credit-System wird. Es bewertet nicht Menschen, sondern Entscheidungen, Projekte, Produkte und Prozesse.</w:t>
      </w:r>
    </w:p>
    <w:tbl>
      <w:tblPr>
        <w:tblStyle w:val="TableGrid"/>
        <w:tblW w:type="auto" w:w="0"/>
        <w:jc w:val="center"/>
        <w:tblLook w:firstColumn="1" w:firstRow="1" w:lastColumn="0" w:lastRow="0" w:noHBand="0" w:noVBand="1" w:val="04A0"/>
      </w:tblPr>
      <w:tblGrid>
        <w:gridCol w:w="3331"/>
        <w:gridCol w:w="3331"/>
        <w:gridCol w:w="3331"/>
      </w:tblGrid>
      <w:tr>
        <w:tc>
          <w:tcPr>
            <w:tcW w:type="dxa" w:w="3331"/>
            <w:vAlign w:val="top"/>
            <w:shd w:fill="F6F1E8"/>
          </w:tcPr>
          <w:p>
            <w:r/>
            <w:r>
              <w:rPr>
                <w:rFonts w:ascii="Arial" w:hAnsi="Arial"/>
                <w:b/>
                <w:color w:val="0B1020"/>
                <w:sz w:val="16"/>
              </w:rPr>
              <w:t>Dashboard-Feld</w:t>
            </w:r>
          </w:p>
        </w:tc>
        <w:tc>
          <w:tcPr>
            <w:tcW w:type="dxa" w:w="3331"/>
            <w:vAlign w:val="top"/>
            <w:shd w:fill="F6F1E8"/>
          </w:tcPr>
          <w:p>
            <w:r/>
            <w:r>
              <w:rPr>
                <w:rFonts w:ascii="Arial" w:hAnsi="Arial"/>
                <w:b/>
                <w:color w:val="0B1020"/>
                <w:sz w:val="16"/>
              </w:rPr>
              <w:t>Leitfrage</w:t>
            </w:r>
          </w:p>
        </w:tc>
        <w:tc>
          <w:tcPr>
            <w:tcW w:type="dxa" w:w="3331"/>
            <w:vAlign w:val="top"/>
            <w:shd w:fill="F6F1E8"/>
          </w:tcPr>
          <w:p>
            <w:r/>
            <w:r>
              <w:rPr>
                <w:rFonts w:ascii="Arial" w:hAnsi="Arial"/>
                <w:b/>
                <w:color w:val="0B1020"/>
                <w:sz w:val="16"/>
              </w:rPr>
              <w:t>Entscheidungsnutzen</w:t>
            </w:r>
          </w:p>
        </w:tc>
      </w:tr>
      <w:tr>
        <w:tc>
          <w:tcPr>
            <w:tcW w:type="dxa" w:w="3331"/>
            <w:vAlign w:val="top"/>
          </w:tcPr>
          <w:p>
            <w:r/>
            <w:r>
              <w:rPr>
                <w:rFonts w:ascii="Arial" w:hAnsi="Arial"/>
                <w:b w:val="0"/>
                <w:color w:val="2E2A2C"/>
                <w:sz w:val="14"/>
              </w:rPr>
              <w:t>NWI</w:t>
            </w:r>
          </w:p>
        </w:tc>
        <w:tc>
          <w:tcPr>
            <w:tcW w:type="dxa" w:w="3331"/>
            <w:vAlign w:val="top"/>
          </w:tcPr>
          <w:p>
            <w:r/>
            <w:r>
              <w:rPr>
                <w:rFonts w:ascii="Arial" w:hAnsi="Arial"/>
                <w:b w:val="0"/>
                <w:color w:val="2E2A2C"/>
                <w:sz w:val="14"/>
              </w:rPr>
              <w:t>Ist die operative Netto-Wirkung positiv?</w:t>
            </w:r>
          </w:p>
        </w:tc>
        <w:tc>
          <w:tcPr>
            <w:tcW w:type="dxa" w:w="3331"/>
            <w:vAlign w:val="top"/>
          </w:tcPr>
          <w:p>
            <w:r/>
            <w:r>
              <w:rPr>
                <w:rFonts w:ascii="Arial" w:hAnsi="Arial"/>
                <w:b w:val="0"/>
                <w:color w:val="2E2A2C"/>
                <w:sz w:val="14"/>
              </w:rPr>
              <w:t>Go/No-Go oder Verbesserungsbedarf</w:t>
            </w:r>
          </w:p>
        </w:tc>
      </w:tr>
      <w:tr>
        <w:tc>
          <w:tcPr>
            <w:tcW w:type="dxa" w:w="3331"/>
            <w:vAlign w:val="top"/>
          </w:tcPr>
          <w:p>
            <w:r/>
            <w:r>
              <w:rPr>
                <w:rFonts w:ascii="Arial" w:hAnsi="Arial"/>
                <w:b w:val="0"/>
                <w:color w:val="2E2A2C"/>
                <w:sz w:val="14"/>
              </w:rPr>
              <w:t>Rote Linien</w:t>
            </w:r>
          </w:p>
        </w:tc>
        <w:tc>
          <w:tcPr>
            <w:tcW w:type="dxa" w:w="3331"/>
            <w:vAlign w:val="top"/>
          </w:tcPr>
          <w:p>
            <w:r/>
            <w:r>
              <w:rPr>
                <w:rFonts w:ascii="Arial" w:hAnsi="Arial"/>
                <w:b w:val="0"/>
                <w:color w:val="2E2A2C"/>
                <w:sz w:val="14"/>
              </w:rPr>
              <w:t>Gibt es nichtkompensierbare Schäden?</w:t>
            </w:r>
          </w:p>
        </w:tc>
        <w:tc>
          <w:tcPr>
            <w:tcW w:type="dxa" w:w="3331"/>
            <w:vAlign w:val="top"/>
          </w:tcPr>
          <w:p>
            <w:r/>
            <w:r>
              <w:rPr>
                <w:rFonts w:ascii="Arial" w:hAnsi="Arial"/>
                <w:b w:val="0"/>
                <w:color w:val="2E2A2C"/>
                <w:sz w:val="14"/>
              </w:rPr>
              <w:t>Eskalation und Stopp</w:t>
            </w:r>
          </w:p>
        </w:tc>
      </w:tr>
      <w:tr>
        <w:tc>
          <w:tcPr>
            <w:tcW w:type="dxa" w:w="3331"/>
            <w:vAlign w:val="top"/>
          </w:tcPr>
          <w:p>
            <w:r/>
            <w:r>
              <w:rPr>
                <w:rFonts w:ascii="Arial" w:hAnsi="Arial"/>
                <w:b w:val="0"/>
                <w:color w:val="2E2A2C"/>
                <w:sz w:val="14"/>
              </w:rPr>
              <w:t>Datenqualität</w:t>
            </w:r>
          </w:p>
        </w:tc>
        <w:tc>
          <w:tcPr>
            <w:tcW w:type="dxa" w:w="3331"/>
            <w:vAlign w:val="top"/>
          </w:tcPr>
          <w:p>
            <w:r/>
            <w:r>
              <w:rPr>
                <w:rFonts w:ascii="Arial" w:hAnsi="Arial"/>
                <w:b w:val="0"/>
                <w:color w:val="2E2A2C"/>
                <w:sz w:val="14"/>
              </w:rPr>
              <w:t>Wie belastbar sind die Daten?</w:t>
            </w:r>
          </w:p>
        </w:tc>
        <w:tc>
          <w:tcPr>
            <w:tcW w:type="dxa" w:w="3331"/>
            <w:vAlign w:val="top"/>
          </w:tcPr>
          <w:p>
            <w:r/>
            <w:r>
              <w:rPr>
                <w:rFonts w:ascii="Arial" w:hAnsi="Arial"/>
                <w:b w:val="0"/>
                <w:color w:val="2E2A2C"/>
                <w:sz w:val="14"/>
              </w:rPr>
              <w:t>Audit- oder Schätzbedarf</w:t>
            </w:r>
          </w:p>
        </w:tc>
      </w:tr>
      <w:tr>
        <w:tc>
          <w:tcPr>
            <w:tcW w:type="dxa" w:w="3331"/>
            <w:vAlign w:val="top"/>
          </w:tcPr>
          <w:p>
            <w:r/>
            <w:r>
              <w:rPr>
                <w:rFonts w:ascii="Arial" w:hAnsi="Arial"/>
                <w:b w:val="0"/>
                <w:color w:val="2E2A2C"/>
                <w:sz w:val="14"/>
              </w:rPr>
              <w:t>T-SROI</w:t>
            </w:r>
          </w:p>
        </w:tc>
        <w:tc>
          <w:tcPr>
            <w:tcW w:type="dxa" w:w="3331"/>
            <w:vAlign w:val="top"/>
          </w:tcPr>
          <w:p>
            <w:r/>
            <w:r>
              <w:rPr>
                <w:rFonts w:ascii="Arial" w:hAnsi="Arial"/>
                <w:b w:val="0"/>
                <w:color w:val="2E2A2C"/>
                <w:sz w:val="14"/>
              </w:rPr>
              <w:t>Verändert die Maßnahme Systempfade?</w:t>
            </w:r>
          </w:p>
        </w:tc>
        <w:tc>
          <w:tcPr>
            <w:tcW w:type="dxa" w:w="3331"/>
            <w:vAlign w:val="top"/>
          </w:tcPr>
          <w:p>
            <w:r/>
            <w:r>
              <w:rPr>
                <w:rFonts w:ascii="Arial" w:hAnsi="Arial"/>
                <w:b w:val="0"/>
                <w:color w:val="2E2A2C"/>
                <w:sz w:val="14"/>
              </w:rPr>
              <w:t>Investitionspriorität</w:t>
            </w:r>
          </w:p>
        </w:tc>
      </w:tr>
      <w:tr>
        <w:tc>
          <w:tcPr>
            <w:tcW w:type="dxa" w:w="3331"/>
            <w:vAlign w:val="top"/>
          </w:tcPr>
          <w:p>
            <w:r/>
            <w:r>
              <w:rPr>
                <w:rFonts w:ascii="Arial" w:hAnsi="Arial"/>
                <w:b w:val="0"/>
                <w:color w:val="2E2A2C"/>
                <w:sz w:val="14"/>
              </w:rPr>
              <w:t>Risiko</w:t>
            </w:r>
          </w:p>
        </w:tc>
        <w:tc>
          <w:tcPr>
            <w:tcW w:type="dxa" w:w="3331"/>
            <w:vAlign w:val="top"/>
          </w:tcPr>
          <w:p>
            <w:r/>
            <w:r>
              <w:rPr>
                <w:rFonts w:ascii="Arial" w:hAnsi="Arial"/>
                <w:b w:val="0"/>
                <w:color w:val="2E2A2C"/>
                <w:sz w:val="14"/>
              </w:rPr>
              <w:t>Welche Wirkung kehrt als Finanz-/Regulierungsrisiko zurück?</w:t>
            </w:r>
          </w:p>
        </w:tc>
        <w:tc>
          <w:tcPr>
            <w:tcW w:type="dxa" w:w="3331"/>
            <w:vAlign w:val="top"/>
          </w:tcPr>
          <w:p>
            <w:r/>
            <w:r>
              <w:rPr>
                <w:rFonts w:ascii="Arial" w:hAnsi="Arial"/>
                <w:b w:val="0"/>
                <w:color w:val="2E2A2C"/>
                <w:sz w:val="14"/>
              </w:rPr>
              <w:t>Resilienz und Versicherbarkeit</w:t>
            </w:r>
          </w:p>
        </w:tc>
      </w:tr>
      <w:tr>
        <w:tc>
          <w:tcPr>
            <w:tcW w:type="dxa" w:w="3331"/>
            <w:vAlign w:val="top"/>
          </w:tcPr>
          <w:p>
            <w:r/>
            <w:r>
              <w:rPr>
                <w:rFonts w:ascii="Arial" w:hAnsi="Arial"/>
                <w:b w:val="0"/>
                <w:color w:val="2E2A2C"/>
                <w:sz w:val="14"/>
              </w:rPr>
              <w:t>Maßnahme</w:t>
            </w:r>
          </w:p>
        </w:tc>
        <w:tc>
          <w:tcPr>
            <w:tcW w:type="dxa" w:w="3331"/>
            <w:vAlign w:val="top"/>
          </w:tcPr>
          <w:p>
            <w:r/>
            <w:r>
              <w:rPr>
                <w:rFonts w:ascii="Arial" w:hAnsi="Arial"/>
                <w:b w:val="0"/>
                <w:color w:val="2E2A2C"/>
                <w:sz w:val="14"/>
              </w:rPr>
              <w:t>Was wird konkret geändert?</w:t>
            </w:r>
          </w:p>
        </w:tc>
        <w:tc>
          <w:tcPr>
            <w:tcW w:type="dxa" w:w="3331"/>
            <w:vAlign w:val="top"/>
          </w:tcPr>
          <w:p>
            <w:r/>
            <w:r>
              <w:rPr>
                <w:rFonts w:ascii="Arial" w:hAnsi="Arial"/>
                <w:b w:val="0"/>
                <w:color w:val="2E2A2C"/>
                <w:sz w:val="14"/>
              </w:rPr>
              <w:t>Verantwortlichkeit und Termin</w:t>
            </w:r>
          </w:p>
        </w:tc>
      </w:tr>
    </w:tbl>
    <w:p/>
    <w:p>
      <w:pPr>
        <w:pStyle w:val="Heading1"/>
      </w:pPr>
      <w:r>
        <w:t>16. Beispiel: CapEx-Entscheidung unter Wirkungslogik</w:t>
      </w:r>
    </w:p>
    <w:p>
      <w:r>
        <w:t>Ein Unternehmen entscheidet zwischen drei Investitionen: einer günstigen Anlage mit hohem Energieverbrauch, einer teureren effizienten Anlage und einer zirkulären Lösung mit Lieferantenumbau. Klassisch gewinnt oft die günstigste Lösung oder die mit dem besten ROI. Wirkungscontrolling erweitert die Entscheidung.</w:t>
      </w:r>
    </w:p>
    <w:p>
      <w:r>
        <w:t>Die Bewertung berücksichtigt nicht nur Anschaffungskosten, sondern Energiepreisrisiko, CO2-Kosten, Versicherbarkeit, Finanzierungsbedingungen, Lieferkettenresilienz, Produktwirkung, Datenqualität und Transformationswirkung. Dadurch kann eine scheinbar teurere Lösung in der Gesamtwirkung wirtschaftlicher sein.</w:t>
      </w:r>
    </w:p>
    <w:p>
      <w:r>
        <w:t>Das Beispiel zeigt: Wirkungscontrolling ersetzt Finanzlogik nicht, sondern macht ihre blinden Stellen sichtbar.</w:t>
      </w:r>
    </w:p>
    <w:tbl>
      <w:tblPr>
        <w:tblStyle w:val="TableGrid"/>
        <w:tblW w:type="auto" w:w="0"/>
        <w:jc w:val="center"/>
        <w:tblLook w:firstColumn="1" w:firstRow="1" w:lastColumn="0" w:lastRow="0" w:noHBand="0" w:noVBand="1" w:val="04A0"/>
      </w:tblPr>
      <w:tblGrid>
        <w:gridCol w:w="3331"/>
        <w:gridCol w:w="3331"/>
        <w:gridCol w:w="3331"/>
      </w:tblGrid>
      <w:tr>
        <w:tc>
          <w:tcPr>
            <w:tcW w:type="dxa" w:w="3331"/>
            <w:vAlign w:val="top"/>
            <w:shd w:fill="F6F1E8"/>
          </w:tcPr>
          <w:p>
            <w:r/>
            <w:r>
              <w:rPr>
                <w:rFonts w:ascii="Arial" w:hAnsi="Arial"/>
                <w:b/>
                <w:color w:val="0B1020"/>
                <w:sz w:val="16"/>
              </w:rPr>
              <w:t>Option</w:t>
            </w:r>
          </w:p>
        </w:tc>
        <w:tc>
          <w:tcPr>
            <w:tcW w:type="dxa" w:w="3331"/>
            <w:vAlign w:val="top"/>
            <w:shd w:fill="F6F1E8"/>
          </w:tcPr>
          <w:p>
            <w:r/>
            <w:r>
              <w:rPr>
                <w:rFonts w:ascii="Arial" w:hAnsi="Arial"/>
                <w:b/>
                <w:color w:val="0B1020"/>
                <w:sz w:val="16"/>
              </w:rPr>
              <w:t>klassischer Blick</w:t>
            </w:r>
          </w:p>
        </w:tc>
        <w:tc>
          <w:tcPr>
            <w:tcW w:type="dxa" w:w="3331"/>
            <w:vAlign w:val="top"/>
            <w:shd w:fill="F6F1E8"/>
          </w:tcPr>
          <w:p>
            <w:r/>
            <w:r>
              <w:rPr>
                <w:rFonts w:ascii="Arial" w:hAnsi="Arial"/>
                <w:b/>
                <w:color w:val="0B1020"/>
                <w:sz w:val="16"/>
              </w:rPr>
              <w:t>wirkungsökonomischer Blick</w:t>
            </w:r>
          </w:p>
        </w:tc>
      </w:tr>
      <w:tr>
        <w:tc>
          <w:tcPr>
            <w:tcW w:type="dxa" w:w="3331"/>
            <w:vAlign w:val="top"/>
          </w:tcPr>
          <w:p>
            <w:r/>
            <w:r>
              <w:rPr>
                <w:rFonts w:ascii="Arial" w:hAnsi="Arial"/>
                <w:b w:val="0"/>
                <w:color w:val="2E2A2C"/>
                <w:sz w:val="14"/>
              </w:rPr>
              <w:t>Günstige Anlage</w:t>
            </w:r>
          </w:p>
        </w:tc>
        <w:tc>
          <w:tcPr>
            <w:tcW w:type="dxa" w:w="3331"/>
            <w:vAlign w:val="top"/>
          </w:tcPr>
          <w:p>
            <w:r/>
            <w:r>
              <w:rPr>
                <w:rFonts w:ascii="Arial" w:hAnsi="Arial"/>
                <w:b w:val="0"/>
                <w:color w:val="2E2A2C"/>
                <w:sz w:val="14"/>
              </w:rPr>
              <w:t>niedriger CapEx, schneller ROI</w:t>
            </w:r>
          </w:p>
        </w:tc>
        <w:tc>
          <w:tcPr>
            <w:tcW w:type="dxa" w:w="3331"/>
            <w:vAlign w:val="top"/>
          </w:tcPr>
          <w:p>
            <w:r/>
            <w:r>
              <w:rPr>
                <w:rFonts w:ascii="Arial" w:hAnsi="Arial"/>
                <w:b w:val="0"/>
                <w:color w:val="2E2A2C"/>
                <w:sz w:val="14"/>
              </w:rPr>
              <w:t>hohe Energie-/CO2-Risiken, Stranding, negative Scorecard</w:t>
            </w:r>
          </w:p>
        </w:tc>
      </w:tr>
      <w:tr>
        <w:tc>
          <w:tcPr>
            <w:tcW w:type="dxa" w:w="3331"/>
            <w:vAlign w:val="top"/>
          </w:tcPr>
          <w:p>
            <w:r/>
            <w:r>
              <w:rPr>
                <w:rFonts w:ascii="Arial" w:hAnsi="Arial"/>
                <w:b w:val="0"/>
                <w:color w:val="2E2A2C"/>
                <w:sz w:val="14"/>
              </w:rPr>
              <w:t>Effiziente Anlage</w:t>
            </w:r>
          </w:p>
        </w:tc>
        <w:tc>
          <w:tcPr>
            <w:tcW w:type="dxa" w:w="3331"/>
            <w:vAlign w:val="top"/>
          </w:tcPr>
          <w:p>
            <w:r/>
            <w:r>
              <w:rPr>
                <w:rFonts w:ascii="Arial" w:hAnsi="Arial"/>
                <w:b w:val="0"/>
                <w:color w:val="2E2A2C"/>
                <w:sz w:val="14"/>
              </w:rPr>
              <w:t>höherer CapEx, mittlerer ROI</w:t>
            </w:r>
          </w:p>
        </w:tc>
        <w:tc>
          <w:tcPr>
            <w:tcW w:type="dxa" w:w="3331"/>
            <w:vAlign w:val="top"/>
          </w:tcPr>
          <w:p>
            <w:r/>
            <w:r>
              <w:rPr>
                <w:rFonts w:ascii="Arial" w:hAnsi="Arial"/>
                <w:b w:val="0"/>
                <w:color w:val="2E2A2C"/>
                <w:sz w:val="14"/>
              </w:rPr>
              <w:t>geringere Betriebskosten, bessere Finanzierung, bessere Wirkung</w:t>
            </w:r>
          </w:p>
        </w:tc>
      </w:tr>
      <w:tr>
        <w:tc>
          <w:tcPr>
            <w:tcW w:type="dxa" w:w="3331"/>
            <w:vAlign w:val="top"/>
          </w:tcPr>
          <w:p>
            <w:r/>
            <w:r>
              <w:rPr>
                <w:rFonts w:ascii="Arial" w:hAnsi="Arial"/>
                <w:b w:val="0"/>
                <w:color w:val="2E2A2C"/>
                <w:sz w:val="14"/>
              </w:rPr>
              <w:t>Zirkuläre Lösung</w:t>
            </w:r>
          </w:p>
        </w:tc>
        <w:tc>
          <w:tcPr>
            <w:tcW w:type="dxa" w:w="3331"/>
            <w:vAlign w:val="top"/>
          </w:tcPr>
          <w:p>
            <w:r/>
            <w:r>
              <w:rPr>
                <w:rFonts w:ascii="Arial" w:hAnsi="Arial"/>
                <w:b w:val="0"/>
                <w:color w:val="2E2A2C"/>
                <w:sz w:val="14"/>
              </w:rPr>
              <w:t>komplexer Umbau</w:t>
            </w:r>
          </w:p>
        </w:tc>
        <w:tc>
          <w:tcPr>
            <w:tcW w:type="dxa" w:w="3331"/>
            <w:vAlign w:val="top"/>
          </w:tcPr>
          <w:p>
            <w:r/>
            <w:r>
              <w:rPr>
                <w:rFonts w:ascii="Arial" w:hAnsi="Arial"/>
                <w:b w:val="0"/>
                <w:color w:val="2E2A2C"/>
                <w:sz w:val="14"/>
              </w:rPr>
              <w:t>Transformationswirkung, Lieferantenentwicklung, Marktstandard, T-SROI hoch</w:t>
            </w:r>
          </w:p>
        </w:tc>
      </w:tr>
    </w:tbl>
    <w:p/>
    <w:p>
      <w:pPr>
        <w:pStyle w:val="Heading1"/>
      </w:pPr>
      <w:r>
        <w:t>17. Einbindung in Vergütung und Führung</w:t>
      </w:r>
    </w:p>
    <w:p>
      <w:r>
        <w:t>Wirkungskennzahlen können in Führungssysteme einfließen, müssen aber vorsichtig eingesetzt werden. Sie sollen Verantwortung fördern, nicht Kennzahlenspiel erzeugen. Deshalb dürfen Boni nicht nur an einzelne isolierte Indikatoren gekoppelt werden, sondern müssen Datenqualität, Nichtkompensation und langfristige Wirkung berücksichtigen.</w:t>
      </w:r>
    </w:p>
    <w:p>
      <w:r>
        <w:t>Führungskräfte sollten nicht dafür belohnt werden, Werte kosmetisch zu verbessern, sondern für echte Wirkungsverbesserung: bessere Produktwirkung, weniger Lieferkettenrisiko, höhere Resilienz, geringere Blindleistung, stärkere Mitarbeitendenentwicklung und messbare Prävention.</w:t>
      </w:r>
    </w:p>
    <w:p>
      <w:r>
        <w:t>Der Schutz vor Fehlanreizen ist zentral. Jede vergütungsrelevante Wirkungskennzahl braucht Audit, Kontext, rote Linien und Revisionsmöglichkeit.</w:t>
      </w:r>
    </w:p>
    <w:p>
      <w:pPr>
        <w:pStyle w:val="Heading1"/>
      </w:pPr>
      <w:r>
        <w:t>18. Implementierungspfad im Unternehmen</w:t>
      </w:r>
    </w:p>
    <w:p>
      <w:r>
        <w:t>Der sinnvollste Einstieg ist ein Pilot in einem Produktbereich oder einer Investitionsentscheidung. Dort werden KII, Scorecard, NWI und Entscheidungsprozess getestet. Danach werden Einkauf, Produktentwicklung, Risiko und Finanzplanung angebunden.</w:t>
      </w:r>
    </w:p>
    <w:p>
      <w:r>
        <w:t>Wirkungscontrolling braucht Mandat. Ohne Geschäftsführungsmandat bleibt es Berichterstattung. Mit Mandat wird es Teil des Managementsystems.</w:t>
      </w:r>
    </w:p>
    <w:tbl>
      <w:tblPr>
        <w:tblStyle w:val="TableGrid"/>
        <w:tblW w:type="auto" w:w="0"/>
        <w:jc w:val="center"/>
        <w:tblLook w:firstColumn="1" w:firstRow="1" w:lastColumn="0" w:lastRow="0" w:noHBand="0" w:noVBand="1" w:val="04A0"/>
      </w:tblPr>
      <w:tblGrid>
        <w:gridCol w:w="3331"/>
        <w:gridCol w:w="3331"/>
        <w:gridCol w:w="3331"/>
      </w:tblGrid>
      <w:tr>
        <w:tc>
          <w:tcPr>
            <w:tcW w:type="dxa" w:w="3331"/>
            <w:vAlign w:val="top"/>
            <w:shd w:fill="F6F1E8"/>
          </w:tcPr>
          <w:p>
            <w:r/>
            <w:r>
              <w:rPr>
                <w:rFonts w:ascii="Arial" w:hAnsi="Arial"/>
                <w:b/>
                <w:color w:val="0B1020"/>
                <w:sz w:val="16"/>
              </w:rPr>
              <w:t>Phase</w:t>
            </w:r>
          </w:p>
        </w:tc>
        <w:tc>
          <w:tcPr>
            <w:tcW w:type="dxa" w:w="3331"/>
            <w:vAlign w:val="top"/>
            <w:shd w:fill="F6F1E8"/>
          </w:tcPr>
          <w:p>
            <w:r/>
            <w:r>
              <w:rPr>
                <w:rFonts w:ascii="Arial" w:hAnsi="Arial"/>
                <w:b/>
                <w:color w:val="0B1020"/>
                <w:sz w:val="16"/>
              </w:rPr>
              <w:t>Aufgabe</w:t>
            </w:r>
          </w:p>
        </w:tc>
        <w:tc>
          <w:tcPr>
            <w:tcW w:type="dxa" w:w="3331"/>
            <w:vAlign w:val="top"/>
            <w:shd w:fill="F6F1E8"/>
          </w:tcPr>
          <w:p>
            <w:r/>
            <w:r>
              <w:rPr>
                <w:rFonts w:ascii="Arial" w:hAnsi="Arial"/>
                <w:b/>
                <w:color w:val="0B1020"/>
                <w:sz w:val="16"/>
              </w:rPr>
              <w:t>Ergebnis</w:t>
            </w:r>
          </w:p>
        </w:tc>
      </w:tr>
      <w:tr>
        <w:tc>
          <w:tcPr>
            <w:tcW w:type="dxa" w:w="3331"/>
            <w:vAlign w:val="top"/>
          </w:tcPr>
          <w:p>
            <w:r/>
            <w:r>
              <w:rPr>
                <w:rFonts w:ascii="Arial" w:hAnsi="Arial"/>
                <w:b w:val="0"/>
                <w:color w:val="2E2A2C"/>
                <w:sz w:val="14"/>
              </w:rPr>
              <w:t>0-3 Monate</w:t>
            </w:r>
          </w:p>
        </w:tc>
        <w:tc>
          <w:tcPr>
            <w:tcW w:type="dxa" w:w="3331"/>
            <w:vAlign w:val="top"/>
          </w:tcPr>
          <w:p>
            <w:r/>
            <w:r>
              <w:rPr>
                <w:rFonts w:ascii="Arial" w:hAnsi="Arial"/>
                <w:b w:val="0"/>
                <w:color w:val="2E2A2C"/>
                <w:sz w:val="14"/>
              </w:rPr>
              <w:t>Wirkungsrelevante Entscheidungen identifizieren</w:t>
            </w:r>
          </w:p>
        </w:tc>
        <w:tc>
          <w:tcPr>
            <w:tcW w:type="dxa" w:w="3331"/>
            <w:vAlign w:val="top"/>
          </w:tcPr>
          <w:p>
            <w:r/>
            <w:r>
              <w:rPr>
                <w:rFonts w:ascii="Arial" w:hAnsi="Arial"/>
                <w:b w:val="0"/>
                <w:color w:val="2E2A2C"/>
                <w:sz w:val="14"/>
              </w:rPr>
              <w:t>Pilotliste und Verantwortlichkeiten</w:t>
            </w:r>
          </w:p>
        </w:tc>
      </w:tr>
      <w:tr>
        <w:tc>
          <w:tcPr>
            <w:tcW w:type="dxa" w:w="3331"/>
            <w:vAlign w:val="top"/>
          </w:tcPr>
          <w:p>
            <w:r/>
            <w:r>
              <w:rPr>
                <w:rFonts w:ascii="Arial" w:hAnsi="Arial"/>
                <w:b w:val="0"/>
                <w:color w:val="2E2A2C"/>
                <w:sz w:val="14"/>
              </w:rPr>
              <w:t>3-6 Monate</w:t>
            </w:r>
          </w:p>
        </w:tc>
        <w:tc>
          <w:tcPr>
            <w:tcW w:type="dxa" w:w="3331"/>
            <w:vAlign w:val="top"/>
          </w:tcPr>
          <w:p>
            <w:r/>
            <w:r>
              <w:rPr>
                <w:rFonts w:ascii="Arial" w:hAnsi="Arial"/>
                <w:b w:val="0"/>
                <w:color w:val="2E2A2C"/>
                <w:sz w:val="14"/>
              </w:rPr>
              <w:t>KII/WÖk-ID-Mapping und Datenqualität festlegen</w:t>
            </w:r>
          </w:p>
        </w:tc>
        <w:tc>
          <w:tcPr>
            <w:tcW w:type="dxa" w:w="3331"/>
            <w:vAlign w:val="top"/>
          </w:tcPr>
          <w:p>
            <w:r/>
            <w:r>
              <w:rPr>
                <w:rFonts w:ascii="Arial" w:hAnsi="Arial"/>
                <w:b w:val="0"/>
                <w:color w:val="2E2A2C"/>
                <w:sz w:val="14"/>
              </w:rPr>
              <w:t>Scorecard-Prototyp</w:t>
            </w:r>
          </w:p>
        </w:tc>
      </w:tr>
      <w:tr>
        <w:tc>
          <w:tcPr>
            <w:tcW w:type="dxa" w:w="3331"/>
            <w:vAlign w:val="top"/>
          </w:tcPr>
          <w:p>
            <w:r/>
            <w:r>
              <w:rPr>
                <w:rFonts w:ascii="Arial" w:hAnsi="Arial"/>
                <w:b w:val="0"/>
                <w:color w:val="2E2A2C"/>
                <w:sz w:val="14"/>
              </w:rPr>
              <w:t>6-12 Monate</w:t>
            </w:r>
          </w:p>
        </w:tc>
        <w:tc>
          <w:tcPr>
            <w:tcW w:type="dxa" w:w="3331"/>
            <w:vAlign w:val="top"/>
          </w:tcPr>
          <w:p>
            <w:r/>
            <w:r>
              <w:rPr>
                <w:rFonts w:ascii="Arial" w:hAnsi="Arial"/>
                <w:b w:val="0"/>
                <w:color w:val="2E2A2C"/>
                <w:sz w:val="14"/>
              </w:rPr>
              <w:t>Pilotentscheidungen mit NWI/T-SROI begleiten</w:t>
            </w:r>
          </w:p>
        </w:tc>
        <w:tc>
          <w:tcPr>
            <w:tcW w:type="dxa" w:w="3331"/>
            <w:vAlign w:val="top"/>
          </w:tcPr>
          <w:p>
            <w:r/>
            <w:r>
              <w:rPr>
                <w:rFonts w:ascii="Arial" w:hAnsi="Arial"/>
                <w:b w:val="0"/>
                <w:color w:val="2E2A2C"/>
                <w:sz w:val="14"/>
              </w:rPr>
              <w:t>Entscheidungsvorlagen und Lessons Learned</w:t>
            </w:r>
          </w:p>
        </w:tc>
      </w:tr>
      <w:tr>
        <w:tc>
          <w:tcPr>
            <w:tcW w:type="dxa" w:w="3331"/>
            <w:vAlign w:val="top"/>
          </w:tcPr>
          <w:p>
            <w:r/>
            <w:r>
              <w:rPr>
                <w:rFonts w:ascii="Arial" w:hAnsi="Arial"/>
                <w:b w:val="0"/>
                <w:color w:val="2E2A2C"/>
                <w:sz w:val="14"/>
              </w:rPr>
              <w:t>12-18 Monate</w:t>
            </w:r>
          </w:p>
        </w:tc>
        <w:tc>
          <w:tcPr>
            <w:tcW w:type="dxa" w:w="3331"/>
            <w:vAlign w:val="top"/>
          </w:tcPr>
          <w:p>
            <w:r/>
            <w:r>
              <w:rPr>
                <w:rFonts w:ascii="Arial" w:hAnsi="Arial"/>
                <w:b w:val="0"/>
                <w:color w:val="2E2A2C"/>
                <w:sz w:val="14"/>
              </w:rPr>
              <w:t>Budget-, CapEx- und Risikoprozesse anbinden</w:t>
            </w:r>
          </w:p>
        </w:tc>
        <w:tc>
          <w:tcPr>
            <w:tcW w:type="dxa" w:w="3331"/>
            <w:vAlign w:val="top"/>
          </w:tcPr>
          <w:p>
            <w:r/>
            <w:r>
              <w:rPr>
                <w:rFonts w:ascii="Arial" w:hAnsi="Arial"/>
                <w:b w:val="0"/>
                <w:color w:val="2E2A2C"/>
                <w:sz w:val="14"/>
              </w:rPr>
              <w:t>Management-Cockpit</w:t>
            </w:r>
          </w:p>
        </w:tc>
      </w:tr>
      <w:tr>
        <w:tc>
          <w:tcPr>
            <w:tcW w:type="dxa" w:w="3331"/>
            <w:vAlign w:val="top"/>
          </w:tcPr>
          <w:p>
            <w:r/>
            <w:r>
              <w:rPr>
                <w:rFonts w:ascii="Arial" w:hAnsi="Arial"/>
                <w:b w:val="0"/>
                <w:color w:val="2E2A2C"/>
                <w:sz w:val="14"/>
              </w:rPr>
              <w:t>18-24 Monate</w:t>
            </w:r>
          </w:p>
        </w:tc>
        <w:tc>
          <w:tcPr>
            <w:tcW w:type="dxa" w:w="3331"/>
            <w:vAlign w:val="top"/>
          </w:tcPr>
          <w:p>
            <w:r/>
            <w:r>
              <w:rPr>
                <w:rFonts w:ascii="Arial" w:hAnsi="Arial"/>
                <w:b w:val="0"/>
                <w:color w:val="2E2A2C"/>
                <w:sz w:val="14"/>
              </w:rPr>
              <w:t>Revision, Audit und Rollout</w:t>
            </w:r>
          </w:p>
        </w:tc>
        <w:tc>
          <w:tcPr>
            <w:tcW w:type="dxa" w:w="3331"/>
            <w:vAlign w:val="top"/>
          </w:tcPr>
          <w:p>
            <w:r/>
            <w:r>
              <w:rPr>
                <w:rFonts w:ascii="Arial" w:hAnsi="Arial"/>
                <w:b w:val="0"/>
                <w:color w:val="2E2A2C"/>
                <w:sz w:val="14"/>
              </w:rPr>
              <w:t>lernendes Wirkungscontrolling</w:t>
            </w:r>
          </w:p>
        </w:tc>
      </w:tr>
    </w:tbl>
    <w:p/>
    <w:sectPr w:rsidR="00FC693F" w:rsidRPr="0006063C" w:rsidSect="00034616">
      <w:headerReference w:type="default" r:id="rId9"/>
      <w:footerReference w:type="default" r:id="rId10"/>
      <w:pgSz w:w="12240" w:h="15840"/>
      <w:pgMar w:top="1037" w:right="1123" w:bottom="1037"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C5C5C"/>
        <w:sz w:val="15"/>
      </w:rPr>
      <w:t>Autorin: Natalie Weber · Referenz: Wirkungsökonomie · öffentliche Arbeitsfassung v1.0</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b/>
        <w:color w:val="2A7D5C"/>
        <w:sz w:val="16"/>
      </w:rPr>
      <w:t>WIRKUNGSÖKONOMIE · DETAILKONZEPT · WIRTSCHAFT &amp; UNTERNEHMEN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232323"/>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eastAsia="Georgia"/>
      <w:b/>
      <w:bCs/>
      <w:color w:val="081020"/>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eastAsia="Georgia"/>
      <w:b/>
      <w:bCs/>
      <w:color w:val="081020"/>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eastAsia="Georgia"/>
      <w:b/>
      <w:bCs/>
      <w:color w:val="081020"/>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Georgia" w:hAnsi="Georgia" w:eastAsia="Georgia"/>
      <w:b/>
      <w:color w:val="081020"/>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