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Source Sans 3" w:hAnsi="Source Sans 3"/>
          <w:b/>
          <w:caps/>
          <w:color w:val="277D5C"/>
          <w:sz w:val="19"/>
        </w:rPr>
        <w:t>WIRKUNGSÖKONOMIE</w:t>
      </w:r>
    </w:p>
    <w:p>
      <w:pPr>
        <w:spacing w:after="40"/>
        <w:jc w:val="left"/>
      </w:pPr>
      <w:r>
        <w:rPr>
          <w:rFonts w:ascii="Source Sans 3" w:hAnsi="Source Sans 3"/>
          <w:b/>
          <w:caps/>
          <w:color w:val="277D5C"/>
          <w:sz w:val="19"/>
        </w:rPr>
        <w:t>DETAILKONZEPT</w:t>
      </w:r>
    </w:p>
    <w:p>
      <w:pPr>
        <w:pStyle w:val="Title"/>
        <w:spacing w:after="120"/>
      </w:pPr>
      <w:r>
        <w:rPr>
          <w:rFonts w:ascii="Playfair Display" w:hAnsi="Playfair Display"/>
          <w:b/>
          <w:color w:val="0A1022"/>
          <w:sz w:val="50"/>
        </w:rPr>
        <w:t>Wirkung als Rechtsprinzip und das Wirkungssteuergesetz als Rahmengesetz</w:t>
      </w:r>
    </w:p>
    <w:p>
      <w:pPr>
        <w:spacing w:after="280"/>
      </w:pPr>
      <w:r>
        <w:rPr>
          <w:rFonts w:ascii="Source Sans 3" w:hAnsi="Source Sans 3"/>
          <w:color w:val="277D5C"/>
          <w:sz w:val="25"/>
        </w:rPr>
        <w:t>Wie Wirkung in Recht, Steuerlogik und demokratische Entscheidungsarchitektur übersetzt werden kann</w:t>
      </w:r>
    </w:p>
    <w:tbl>
      <w:tblPr>
        <w:tblW w:type="auto" w:w="0"/>
        <w:jc w:val="left"/>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Natalie Weber</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Wirkungsökonomie</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v1.0</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24. Mai 2026</w:t>
            </w:r>
          </w:p>
        </w:tc>
      </w:tr>
    </w:tbl>
    <w:p>
      <w:pPr>
        <w:spacing w:before="360"/>
      </w:pPr>
      <w:r>
        <w:rPr>
          <w:rFonts w:ascii="Playfair Display" w:hAnsi="Playfair Display"/>
          <w:i/>
          <w:color w:val="0A1022"/>
          <w:sz w:val="30"/>
        </w:rPr>
        <w:t>„Das Recht soll Wirkung nicht ersetzen. Es soll sie sichtbar, prüfbar und demokratisch korrigierbar machen.“</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Wirkung als Rechtsprinzip, WStG, Rahmenrecht, Steuerarchitektur</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Finanzierungsberatung</w:t>
            </w:r>
          </w:p>
        </w:tc>
      </w:tr>
    </w:tbl>
    <w:p>
      <w:pPr>
        <w:pStyle w:val="Heading1"/>
      </w:pPr>
      <w:r>
        <w:t>Inhaltsübersicht</w:t>
      </w:r>
    </w:p>
    <w:p>
      <w:pPr>
        <w:spacing w:after="40"/>
        <w:ind w:left="170"/>
      </w:pPr>
      <w:r>
        <w:t>1. Executive Summary</w:t>
      </w:r>
    </w:p>
    <w:p>
      <w:pPr>
        <w:spacing w:after="40"/>
        <w:ind w:left="170"/>
      </w:pPr>
      <w:r>
        <w:t>2. Ausgangsdiagnose: Warum das heutige Recht Wirkung nur indirekt erfasst</w:t>
      </w:r>
    </w:p>
    <w:p>
      <w:pPr>
        <w:spacing w:after="40"/>
        <w:ind w:left="170"/>
      </w:pPr>
      <w:r>
        <w:t>3. Wirkung als Rechtsprinzip: Definition und Grenzen</w:t>
      </w:r>
    </w:p>
    <w:p>
      <w:pPr>
        <w:spacing w:after="40"/>
        <w:ind w:left="170"/>
      </w:pPr>
      <w:r>
        <w:t>4. Das WStG als Rahmengesetz</w:t>
      </w:r>
    </w:p>
    <w:p>
      <w:pPr>
        <w:spacing w:after="40"/>
        <w:ind w:left="170"/>
      </w:pPr>
      <w:r>
        <w:t>5. Steuerarchitektur: Von Einzelsteuern zur Wirkungslogik</w:t>
      </w:r>
    </w:p>
    <w:p>
      <w:pPr>
        <w:spacing w:after="40"/>
        <w:ind w:left="170"/>
      </w:pPr>
      <w:r>
        <w:t>6. Akteure und Rollenverteilung</w:t>
      </w:r>
    </w:p>
    <w:p>
      <w:pPr>
        <w:spacing w:after="40"/>
        <w:ind w:left="170"/>
      </w:pPr>
      <w:r>
        <w:t>7. Politische Anschlussfähigkeit und Umsetzungsoptionen</w:t>
      </w:r>
    </w:p>
    <w:p>
      <w:pPr>
        <w:spacing w:after="40"/>
        <w:ind w:left="170"/>
      </w:pPr>
      <w:r>
        <w:t>8. Website- und Portalintegration</w:t>
      </w:r>
    </w:p>
    <w:p>
      <w:pPr>
        <w:spacing w:after="40"/>
        <w:ind w:left="170"/>
      </w:pPr>
      <w:r>
        <w:t>9. Quellen und Anschlussdokumente</w:t>
      </w:r>
    </w:p>
    <w:p>
      <w:pPr>
        <w:spacing w:after="40"/>
        <w:ind w:left="170"/>
      </w:pPr>
      <w:r>
        <w:t>10. Fazit</w:t>
      </w:r>
    </w:p>
    <w:p>
      <w:r>
        <w:br w:type="page"/>
      </w:r>
    </w:p>
    <w:p>
      <w:pPr>
        <w:pStyle w:val="Heading1"/>
      </w:pPr>
      <w:r>
        <w:t>Executive Summary</w:t>
      </w:r>
    </w:p>
    <w:p>
      <w:r>
        <w:t>Dieses Detailkonzept beschreibt, wie Wirkung als Rechtsprinzip in die Wirkungsökonomie eingebettet wird. Es geht nicht darum, eine starre Weltanschauung in Gesetzesform zu bringen. Es geht darum, eine fehlende Rückkopplung in der heutigen Steuer- und Rechtsordnung zu schließen: Viele wirtschaftliche Aktivitäten werden steuerlich nach Geldbewegung erfasst, aber nicht danach, ob sie Mensch, Planet und Demokratie stärken oder schwächen.</w:t>
      </w:r>
    </w:p>
    <w:p>
      <w:r>
        <w:t>Das Wirkungssteuergesetz (WStG) ist dabei als Rahmengesetz zu verstehen. Es ersetzt nicht jedes bestehende Einzelgesetz, sondern legt die übergreifende Bemessungslogik fest: Wo wirtschaftliche Aktivitäten, Einkommen, Produkte, Kapitalflüsse oder öffentliche Mittel relevant werden, soll ihre Wirkung sichtbar gemacht, geprüft und in bestehende Steuerarten übersetzt werden können. Das WStG ist also keine Detailmaschine, sondern eine Klammer: Es definiert Zweck, Geltungsbereich, Begriffe, Wirkungsdimensionen, institutionelle Sicherung und Verhältnismäßigkeit.</w:t>
      </w:r>
    </w:p>
    <w:p>
      <w:r>
        <w:t>Wirkungsrecht darf nie technokratisch werden. Messdaten bereiten Entscheidungen vor; sie ersetzen keine demokratische Entscheidung. Deshalb braucht das WStG drei Schutzschichten: erstens klare Begriffe und Standards, zweitens unabhängige Weiterentwicklung durch den Wirkungsrat, drittens Rechtsschutz, Transparenz und parlamentarische Kontrolle.</w:t>
      </w:r>
    </w:p>
    <w:p>
      <w:pPr>
        <w:pStyle w:val="Heading1"/>
      </w:pPr>
      <w:r>
        <w:t>Ausgangsdiagnose: Warum das heutige Recht Wirkung nur indirekt erfasst</w:t>
      </w:r>
    </w:p>
    <w:p>
      <w:r>
        <w:t>Das bestehende Steuer- und Ordnungsrecht kann Schäden sanktionieren, Pflichten definieren und Ausgleich organisieren. Es ist aber in seiner Grundlogik häufig reaktiv. Es setzt an, wenn ein Schaden bereits sichtbar ist, wenn ein Grenzwert überschritten wurde, wenn ein Förderprogramm nachsteuern muss oder wenn ein politischer Zielkonflikt in Sonderregeln übersetzt wird.</w:t>
      </w:r>
    </w:p>
    <w:p>
      <w:r>
        <w:t>Die Wirkungsökonomie erkennt darin keinen Fehler einzelner Gesetze, sondern eine Maßstabskrise. Der Staat misst sehr präzise Einnahmen, Ausgaben, Umsätze, Einkommen und Vermögen. Er misst aber weniger präzise, welche Zustandsveränderungen diese Ströme erzeugen: Gesundheit oder Krankheit, Resilienz oder Verwundbarkeit, Vertrauen oder Misstrauen, Regeneration oder Verbrauch künftiger Stabilität.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Heutige Rechtslogik</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Wirkungsökonomische Ergänzung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Nutzen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Besteuerung nach Geldgröße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Bemessung mit Wirkungskomponente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Preise, Steuern und Kapitalflüsse erhalten Richtung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Schäden werden nachträglich repariert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Prävention wird als Wirkleistung sichtbar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Weniger Reparaturkosten und weniger Blindleistung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Einzelregelungen je Problem</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Rahmenlogik über Steuerarten hinweg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Weniger Flickenteppich, bessere Anschlussfähigkeit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Reporting ohne Rückkopplung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in Entscheidungen, Steuern und Haushalte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 werden wirksam statt nur berichtsfähig</w:t>
            </w:r>
          </w:p>
        </w:tc>
      </w:tr>
    </w:tbl>
    <w:p/>
    <w:p>
      <w:pPr>
        <w:pStyle w:val="Heading1"/>
      </w:pPr>
      <w:r>
        <w:t>Wirkung als Rechtsprinzip: Definition und Grenzen</w:t>
      </w:r>
    </w:p>
    <w:p>
      <w:r>
        <w:t>Wirkung ist im WÖk-Verständnis zunächst neutral. Sie bezeichnet tatsächliche Veränderung von Zuständen. Erst in einem zweiten Schritt wird diese Veränderung bewertet - am Referenzrahmen von SDGs, Agenda 2030 und SDG+. Diese Trennung ist rechtlich entscheidend. Das Recht darf nicht jede behauptete gute Absicht privilegieren. Es braucht nachvollziehbare Daten, klare Referenzrahmen und ein Verfahren, das positive, negative und neutrale Wirkungen unterscheidet.</w:t>
      </w:r>
    </w:p>
    <w:p>
      <w:r>
        <w:t>Das Rechtsprinzip lautet daher nicht: Der Staat bestimmt zentral, was gut ist. Es lautet: Der Staat schafft eine transparente Architektur, in der relevante Wirkungen sichtbar, prüfbar, widerspruchsfähig und demokratisch korrigierbar werden. So bleibt der politische Streit erhalten, aber er findet auf einer besseren Tatsachenbasis statt.</w:t>
      </w:r>
    </w:p>
    <w:tbl>
      <w:tblPr>
        <w:tblW w:type="auto" w:w="0"/>
        <w:jc w:val="center"/>
        <w:tblLook w:firstColumn="1" w:firstRow="1" w:lastColumn="0" w:lastRow="0" w:noHBand="0" w:noVBand="1" w:val="04A0"/>
      </w:tblPr>
      <w:tblGrid>
        <w:gridCol w:w="9972"/>
      </w:tblGrid>
      <w:tr>
        <w:tc>
          <w:tcPr>
            <w:tcW w:type="dxa" w:w="9972"/>
            <w:shd w:fill="F6F1E8"/>
            <w:tcBorders>
              <w:top w:val="single" w:sz="8" w:color="CFC7B6"/>
              <w:left w:val="single" w:sz="8" w:color="CFC7B6"/>
              <w:bottom w:val="single" w:sz="8" w:color="CFC7B6"/>
              <w:right w:val="single" w:sz="8" w:color="CFC7B6"/>
            </w:tcBorders>
          </w:tcPr>
          <w:p>
            <w:r>
              <w:rPr>
                <w:rFonts w:ascii="Source Sans 3" w:hAnsi="Source Sans 3"/>
                <w:b/>
                <w:color w:val="277D5C"/>
                <w:sz w:val="19"/>
              </w:rPr>
              <w:t>Leitformel</w:t>
            </w:r>
          </w:p>
          <w:p>
            <w:r>
              <w:rPr>
                <w:rFonts w:ascii="Source Sans 3" w:hAnsi="Source Sans 3"/>
                <w:color w:val="2A2A2C"/>
                <w:sz w:val="20"/>
              </w:rPr>
              <w:t>Wirkungsrecht ist kein Wahrheitsmonopol. Es ist ein Verfahren, um Zustandsveränderungen sichtbar zu machen und politisch verantwortbar in Regeln, Preise, Steuern und öffentliche Entscheidungen zurückzuführen.</w:t>
            </w:r>
          </w:p>
        </w:tc>
      </w:tr>
    </w:tbl>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Grenze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Warum sie wichtig ist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Schutzmechanismus</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Grundrechte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dürfen Freiheit nicht ersetzen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Verhältnismäßigkeit, Rechtsschutz, parlamentarische Kontrolle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Personenbewertung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WÖk bewertet Aktivitäten, Produkte, Programme, Organisationen - nicht den Wert von Menschen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Keine Social-Credit-Logik, keine Lebensstilpolizei</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Messunsicherheit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 ist nie vollständig vorhersagbar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Versionierung, Evaluation, offene Unsicherheitsangaben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Politischer Pluralismus</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Parteien müssen unterschiedliche Umsetzungswege wählen können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Rahmenrecht statt Einheitsprogramm</w:t>
            </w:r>
          </w:p>
        </w:tc>
      </w:tr>
    </w:tbl>
    <w:p/>
    <w:p>
      <w:pPr>
        <w:pStyle w:val="Heading1"/>
      </w:pPr>
      <w:r>
        <w:t>Das WStG als Rahmengesetz</w:t>
      </w:r>
    </w:p>
    <w:p>
      <w:r>
        <w:t>Das WStG ist die juristische Klammer der Wirkungssteuerarchitektur. Es soll nicht jede Steuerart neu erfinden, sondern bestehende Steuerarten wirkungsfähig machen. Dazu gehören Produkt- und Umsatzsteuern, Einkommensteuer, Körperschaftsteuer, Gewerbesteuer, Kapitalbesteuerung, Vermögens- und Erbschaftsfragen sowie öffentliche Haushalte. Jede dieser Steuerarten behält ihre eigene Verfahrenslogik, erhält aber eine gemeinsame Wirkungsbemessung.</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Baustein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Funktion im WStG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Beispielhafte Umsetzung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Zwecknorm</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 auf Mensch, Planet und Demokratie als Steuerungsziel</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Präambel, Zweckparagraph, Art.-20a-Anschluss</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Begriffe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Definition von Wirkung, Wirkungswert, WÖk-ID, Scorecard, SDG+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Begriffsregister, Glossar, technische Leitlinien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Methodik</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Scorecards, Benchmarks, Nichtkompensation, Datenqualität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Verweis auf WÖk-ID-Register und Leitlinien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Institutionen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Wirkungsrat, Evaluation, öffentliche Konsultation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Dreijahresprüfung, Wirkungsberichte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Einspruch, Prüfung, Übergangslogik, Verhältnismäßigkeit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automatische Sanktion ohne Verfahren</w:t>
            </w:r>
          </w:p>
        </w:tc>
      </w:tr>
    </w:tbl>
    <w:p/>
    <w:p>
      <w:r>
        <w:t>Ein Rahmengesetz vermeidet zwei Extreme: Es vermeidet einerseits Beliebigkeit, weil Wirkung nicht mehr nur freiwillig berichtet wird. Es vermeidet andererseits Übersteuerung, weil nicht jeder technische Schwellenwert im Gesetz selbst eingefroren wird. Das Gesetz definiert die Prinzipien; Leitlinien, Register und Wirkungsrat aktualisieren die methodischen Details.</w:t>
      </w:r>
    </w:p>
    <w:p>
      <w:pPr>
        <w:pStyle w:val="Heading1"/>
      </w:pPr>
      <w:r>
        <w:t>Steuerarchitektur: Von Einzelsteuern zur Wirkungslogik</w:t>
      </w:r>
    </w:p>
    <w:p>
      <w:r>
        <w:t>Die Wirkungsökonomie braucht keine unüberschaubare Vielzahl neuer Steuerarten. Sie braucht eine neue Bemessungslogik. Bestehende Steuerarten können dadurch Wirkung aufnehmen, ohne ihre verfahrensrechtliche Grundstruktur vollständig zu verlieren.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Steuerfeld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Wirkungsökonomischer Anschluss</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Eigene Detailvertiefung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Umsatz / Produkte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Wirkungsumsatzsteuer, Produktwirkungssteuer, Vorsteuerlogik</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WUStG / Produkte &amp; Konsum</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Einkommen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Wirkungseinkommensteuer, Tätigkeits- und Organisationswirkung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WEstG / Arbeit &amp; Einkommen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Unternehmen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Körperschaftsteuer mit Wirkungskomponente, CapEx/Opex nach Wirkung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Wirtschaft &amp; Unternehmen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Kommunen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Wirkungsgewerbesteuer, lokale Wertschöpfung, kommunale Wirkungshaushalte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Staat/Recht und Wohnen/Stadt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Kapital/Vermögen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Kapitalwirkung, Erbschaft, Vermögen, Fonds, Automatisierungsdividende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Finanzsystem &amp; Kapital</w:t>
            </w:r>
          </w:p>
        </w:tc>
      </w:tr>
    </w:tbl>
    <w:p/>
    <w:p>
      <w:pPr>
        <w:pStyle w:val="Heading1"/>
      </w:pPr>
      <w:r>
        <w:t>Akteure und Rollenverteilung</w:t>
      </w:r>
    </w:p>
    <w:p>
      <w:r>
        <w:t>Ein wirkungsrechtlicher Rahmen funktioniert nur, wenn Rollen klar getrennt werden. Politik entscheidet über Ziele, Zumutbarkeit und Übergänge. Verwaltung setzt Verfahren um. Unternehmen und öffentliche Träger liefern Daten. Wissenschaft und Prüfinstanzen sichern Qualität. Der Wirkungsrat aktualisiert Benchmarks und schützt vor Lobbyismus. Gerichte sichern Grundrechte und Verhältnismäßigkeit.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Akteur</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Rote Linie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Parlament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Zweck, Rechtsgrundlage, demokratische Legitimation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Delegation normativer Grundentscheidungen an Technik</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Regierung/Verwaltung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Umsetzung, Register, Verfahren, Vollzug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keine Black-Box-Entscheide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Wirkungsrat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Methodik, Evaluation, öffentliche Berichte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Kapital- oder Parteidominanz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Unternehmen/Träger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 Scorecards, Nachweise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 Greenwashing, keine Datenverweigerungsvorteile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Gerichte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Rechtsschutz, Verhältnismäßigkeit, Grundrechte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technokratische Vorfestlegung ohne Prüfung</w:t>
            </w:r>
          </w:p>
        </w:tc>
      </w:tr>
    </w:tbl>
    <w:p/>
    <w:p>
      <w:pPr>
        <w:pStyle w:val="Heading1"/>
      </w:pPr>
      <w:r>
        <w:t>Politische Anschlussfähigkeit und Umsetzungsoptionen</w:t>
      </w:r>
    </w:p>
    <w:p>
      <w:r>
        <w:t>Das WStG beschreibt keinen fertigen Parteibeschluss. Es markiert einen Rahmen, innerhalb dessen konservative, liberale, sozialdemokratische, grüne, linke, kommunale und wirtschaftsnahe Perspektiven unterschiedliche Wege wählen können. Der politische Streit bleibt erhalten: über Tempo, Schwellenwerte, Förderquoten, Sanktionen, Pilotierung, Übergangsfristen, Sozialausgleich und föderale Zuständigkeiten.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Rechtsrahmen schaffen, der Wirkung sichtbar macht, ohne demokratische Entscheidung zu ersetzen.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WStG, WUStG, WEstG, Wirkungshaushalt, Wirkungsrat, Datenregister, Rechtsschutz.</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Tempo, Verbindlichkeit, Pilotsektoren, Schwellen, KMU-Regeln, Sozialausgleich.</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Freiheit, Bürokratiearmut, Investitionssicherheit, Datenschutz, soziale Abfederung.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bereiten Entscheidungen vor; normative Entscheidungen bleiben demokratisch legitimiert.</w:t>
            </w:r>
          </w:p>
        </w:tc>
      </w:tr>
    </w:tbl>
    <w:p/>
    <w:p>
      <w:pPr>
        <w:pStyle w:val="Heading1"/>
      </w:pPr>
      <w:r>
        <w:t>Website- und Portalintegration</w:t>
      </w:r>
    </w:p>
    <w:p>
      <w:r>
        <w:t>Dieses Detailkonzept gehört in das Portal Staat, Recht &amp; Demokratie. Die vorhandenen Grobkonzepte bleiben als Portal-Grundkonzept und Themenlandkarte erhalten. Dieses Dokument wird als Vertiefung unter dem Unterbereich Wirkung als Rechtsprinzip / WStG eingebunden.</w:t>
      </w:r>
    </w:p>
    <w:p>
      <w:pPr>
        <w:ind w:left="283" w:hanging="142"/>
      </w:pPr>
      <w:r>
        <w:t>• URL-Vorschlag: /wirkungsfelder/staat-recht-demokratie/wirkung-als-rechtsprinzip-wstg/</w:t>
      </w:r>
    </w:p>
    <w:p>
      <w:pPr>
        <w:ind w:left="283" w:hanging="142"/>
      </w:pPr>
      <w:r>
        <w:t>• Verlinkung zu Produkte &amp; Konsum / WUStG, Impact Controlling, WÖk-IDs, Wirkungsrat, Wirkungshaushalt, Finanzsystem &amp; Kapital.</w:t>
      </w:r>
    </w:p>
    <w:p>
      <w:pPr>
        <w:ind w:left="283" w:hanging="142"/>
      </w:pPr>
      <w:r>
        <w:t>• Online-Volltext vollständig einbinden; DOCX/PDF als ergänzende Downloads.</w:t>
      </w:r>
    </w:p>
    <w:p>
      <w:pPr>
        <w:ind w:left="283" w:hanging="142"/>
      </w:pPr>
      <w:r>
        <w:t>• Glossarlinks: Wirkung, positive Netto-Wirkung, WÖk-ID, Reverse Merit Order, Wirkungsrat, Wirkungsarchitektur.</w:t>
      </w:r>
    </w:p>
    <w:p>
      <w:pPr>
        <w:pStyle w:val="Heading1"/>
      </w:pPr>
      <w:r>
        <w:t>Quellen und Anschlussdokumente</w:t>
      </w:r>
    </w:p>
    <w:p>
      <w:pPr>
        <w:ind w:left="283" w:hanging="142"/>
      </w:pPr>
      <w:r>
        <w:t>• Natalie Weber: Die neue Ordnung des Wohlstands, insbesondere Teile V, VI, VII, VIII und X.</w:t>
      </w:r>
    </w:p>
    <w:p>
      <w:pPr>
        <w:ind w:left="283" w:hanging="142"/>
      </w:pPr>
      <w:r>
        <w:t>• Natalie Weber: Working-Paper Wirkungssteuergesetz (WStG), Oktober 2025.</w:t>
      </w:r>
    </w:p>
    <w:p>
      <w:pPr>
        <w:ind w:left="283" w:hanging="142"/>
      </w:pPr>
      <w:r>
        <w:t>• Natalie Weber: Der Wirkungsrat - Institutionelle Verankerung der Wirkungsökonomie, September 2025.</w:t>
      </w:r>
    </w:p>
    <w:p>
      <w:pPr>
        <w:ind w:left="283" w:hanging="142"/>
      </w:pPr>
      <w:r>
        <w:t>• Führender Begriffsleitfaden der Wirkungsökonomie, v1.0, Stand 21. Mai 2026.</w:t>
      </w:r>
    </w:p>
    <w:p>
      <w:pPr>
        <w:ind w:left="283" w:hanging="142"/>
      </w:pPr>
      <w:r>
        <w:t>• Bundesregierung: Deutsche Nachhaltigkeitsstrategie 2025 und Agenda-2030-Bezug.</w:t>
      </w:r>
    </w:p>
    <w:p>
      <w:pPr>
        <w:ind w:left="283" w:hanging="142"/>
      </w:pPr>
      <w:r>
        <w:t>• Grundgesetz für die Bundesrepublik Deutschland, insbesondere Art. 20a und die demokratisch-rechtsstaatliche Ordnung.</w:t>
      </w:r>
    </w:p>
    <w:p>
      <w:pPr>
        <w:ind w:left="283" w:hanging="142"/>
      </w:pPr>
      <w:r>
        <w:t>• UN Agenda 2030 und SDGs als internationaler Referenzrahmen.</w:t>
      </w:r>
    </w:p>
    <w:p>
      <w:pPr>
        <w:pStyle w:val="Heading1"/>
      </w:pPr>
      <w:r>
        <w:t>Fazit</w:t>
      </w:r>
    </w:p>
    <w:p>
      <w:r>
        <w:t>Das WStG ist der rechtliche Umschaltpunkt der Wirkungsökonomie. Es macht Wirkung nicht zu einer Ideologie, sondern zu einem prüfbaren Rechts- und Steuerungsmaßstab. Seine Stärke liegt gerade darin, dass es politische Entscheidung nicht ersetzt, sondern besser informiert, strukturiert und korrigierbar macht.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E6E6E"/>
        <w:sz w:val="16"/>
      </w:rPr>
      <w:t>Wirkungsökonomie - öffentliche Arbeitsfassung - keine Rechts-, Steuer- oder Anlageberatung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