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B08D57"/>
          <w:sz w:val="22"/>
        </w:rPr>
        <w:t>WIRKUNGSÖKONOMIE</w:t>
      </w:r>
    </w:p>
    <w:p>
      <w:pPr>
        <w:jc w:val="center"/>
      </w:pPr>
      <w:r>
        <w:rPr>
          <w:b/>
          <w:color w:val="123B5D"/>
          <w:sz w:val="46"/>
        </w:rPr>
        <w:t>Toolkarten Rang 17</w:t>
      </w:r>
    </w:p>
    <w:p>
      <w:pPr>
        <w:jc w:val="center"/>
      </w:pPr>
      <w:r>
        <w:rPr>
          <w:color w:val="1F6F68"/>
          <w:sz w:val="26"/>
        </w:rPr>
        <w:t>Digitale Werkzeuge der Wirkungsökonomie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F5F7F6"/>
          </w:tcPr>
          <w:p>
            <w:r>
              <w:t>Autorin</w:t>
            </w:r>
          </w:p>
        </w:tc>
        <w:tc>
          <w:tcPr>
            <w:tcW w:type="dxa" w:w="5040"/>
          </w:tcPr>
          <w:p>
            <w:r>
              <w:t>Natalie Weber</w:t>
            </w:r>
          </w:p>
        </w:tc>
      </w:tr>
      <w:tr>
        <w:tc>
          <w:tcPr>
            <w:tcW w:type="dxa" w:w="5040"/>
            <w:shd w:fill="F5F7F6"/>
          </w:tcPr>
          <w:p>
            <w:r>
              <w:t>Referenz</w:t>
            </w:r>
          </w:p>
        </w:tc>
        <w:tc>
          <w:tcPr>
            <w:tcW w:type="dxa" w:w="5040"/>
          </w:tcPr>
          <w:p>
            <w:r>
              <w:t>Wirkungsökonomie</w:t>
            </w:r>
          </w:p>
        </w:tc>
      </w:tr>
      <w:tr>
        <w:tc>
          <w:tcPr>
            <w:tcW w:type="dxa" w:w="5040"/>
            <w:shd w:fill="F5F7F6"/>
          </w:tcPr>
          <w:p>
            <w:r>
              <w:t>Version</w:t>
            </w:r>
          </w:p>
        </w:tc>
        <w:tc>
          <w:tcPr>
            <w:tcW w:type="dxa" w:w="5040"/>
          </w:tcPr>
          <w:p>
            <w:r>
              <w:t>1.0</w:t>
            </w:r>
          </w:p>
        </w:tc>
      </w:tr>
      <w:tr>
        <w:tc>
          <w:tcPr>
            <w:tcW w:type="dxa" w:w="5040"/>
            <w:shd w:fill="F5F7F6"/>
          </w:tcPr>
          <w:p>
            <w:r>
              <w:t>Stand</w:t>
            </w:r>
          </w:p>
        </w:tc>
        <w:tc>
          <w:tcPr>
            <w:tcW w:type="dxa" w:w="5040"/>
          </w:tcPr>
          <w:p>
            <w:r>
              <w:t>Mai 2026</w:t>
            </w:r>
          </w:p>
        </w:tc>
      </w:tr>
      <w:tr>
        <w:tc>
          <w:tcPr>
            <w:tcW w:type="dxa" w:w="5040"/>
            <w:shd w:fill="F5F7F6"/>
          </w:tcPr>
          <w:p>
            <w:r>
              <w:t>Status</w:t>
            </w:r>
          </w:p>
        </w:tc>
        <w:tc>
          <w:tcPr>
            <w:tcW w:type="dxa" w:w="5040"/>
          </w:tcPr>
          <w:p>
            <w:r>
              <w:t>Entwurf</w:t>
            </w:r>
          </w:p>
        </w:tc>
      </w:tr>
    </w:tbl>
    <w:p>
      <w:pPr>
        <w:pStyle w:val="Heading1"/>
      </w:pPr>
      <w:r>
        <w:t>Kurzfassung</w:t>
      </w:r>
    </w:p>
    <w:p>
      <w:r>
        <w:t>Toolkarten</w:t>
      </w:r>
    </w:p>
    <w:p>
      <w:pPr>
        <w:pStyle w:val="Heading1"/>
      </w:pPr>
      <w:r>
        <w:t>Inhaltsverzeichnis</w:t>
      </w:r>
    </w:p>
    <w:p>
      <w:r>
        <w:t>1. Toolkarten</w:t>
      </w:r>
    </w:p>
    <w:p>
      <w:r>
        <w:t>2. Wirkungsdatenraum-Explorer</w:t>
      </w:r>
    </w:p>
    <w:p>
      <w:r>
        <w:t>3. DPP-Viewer</w:t>
      </w:r>
    </w:p>
    <w:p>
      <w:r>
        <w:t>4. KI-Impact-Audit</w:t>
      </w:r>
    </w:p>
    <w:p>
      <w:r>
        <w:t>5. Plattform-Wirkungsradar</w:t>
      </w:r>
    </w:p>
    <w:p>
      <w:r>
        <w:t>6. Cyberresilienz-Check</w:t>
      </w:r>
    </w:p>
    <w:p>
      <w:r>
        <w:t>7. Algorithmic-Fairness-Scanner</w:t>
      </w:r>
    </w:p>
    <w:p>
      <w:r>
        <w:t>8. Wirkungsscanner für Produkte</w:t>
      </w:r>
    </w:p>
    <w:p>
      <w:r>
        <w:t>9. Lieferketten-Wirkungsmonitor</w:t>
      </w:r>
    </w:p>
    <w:p>
      <w:pPr>
        <w:pStyle w:val="Heading1"/>
      </w:pPr>
      <w:r>
        <w:t>1. Toolkarten</w:t>
      </w:r>
    </w:p>
    <w:p>
      <w:r>
        <w:t>Die Toolkarten beschreiben erste Anwendungen. Sie sind als Demo in Vorbereitung zu kennzeichnen, solange keine produktive Implementierung existiert.</w:t>
      </w:r>
    </w:p>
    <w:p>
      <w:pPr>
        <w:pStyle w:val="Heading1"/>
      </w:pPr>
      <w:r>
        <w:t>2. Wirkungsdatenraum-Explorer</w:t>
      </w:r>
    </w:p>
    <w:p>
      <w:r>
        <w:t>Zeigt Rollen, Datenquellen, Zugriffsebenen, Datenqualitätsklassen und Wirkungsflüsse in einem Datenraum. Nutzen: macht Datenräume verständlich und prüfbar. Zielgruppe: Verwaltung, Unternehmen, Prüfer:innen, Forschung. Status: Demo in Vorbereitung.</w:t>
      </w:r>
    </w:p>
    <w:p>
      <w:pPr>
        <w:pStyle w:val="Heading1"/>
      </w:pPr>
      <w:r>
        <w:t>3. DPP-Viewer</w:t>
      </w:r>
    </w:p>
    <w:p>
      <w:r>
        <w:t>Übersetzt Produktpassdaten in verständliche Wirkungsinformationen. Nutzen: macht Produktwirkung entlang des Lebenszyklus sichtbar. Zielgruppe: Verbraucher:innen, Handel, Beschaffung, Prüfer:innen. Status: Demo in Vorbereitung.</w:t>
      </w:r>
    </w:p>
    <w:p>
      <w:pPr>
        <w:pStyle w:val="Heading1"/>
      </w:pPr>
      <w:r>
        <w:t>4. KI-Impact-Audit</w:t>
      </w:r>
    </w:p>
    <w:p>
      <w:r>
        <w:t>Prüft KI-Systeme nach Zweck, Daten, Modellgrenzen, Bias, Transparenz, Energiebedarf, Rechtsschutz und menschlicher Aufsicht. Nutzen: verhindert automatisierte Blindleistung. Status: Demo in Vorbereitung.</w:t>
      </w:r>
    </w:p>
    <w:p>
      <w:pPr>
        <w:pStyle w:val="Heading1"/>
      </w:pPr>
      <w:r>
        <w:t>5. Plattform-Wirkungsradar</w:t>
      </w:r>
    </w:p>
    <w:p>
      <w:r>
        <w:t>Bewertet Reichweitenlogik, Moderation, Desinformationsrisiken und Diskurswirkung. Nutzen: stärkt Medienqualität und demokratische Resilienz. Status: Demo in Vorbereitung.</w:t>
      </w:r>
    </w:p>
    <w:p>
      <w:pPr>
        <w:pStyle w:val="Heading1"/>
      </w:pPr>
      <w:r>
        <w:t>6. Cyberresilienz-Check</w:t>
      </w:r>
    </w:p>
    <w:p>
      <w:r>
        <w:t>Prüft Wiederherstellbarkeit, Identitäten, Backup, Notfallprozesse, Registerschutz und Datenintegrität. Nutzen: schützt digitale Wirkungsarchitektur. Status: Demo in Vorbereitung.</w:t>
      </w:r>
    </w:p>
    <w:p>
      <w:pPr>
        <w:pStyle w:val="Heading1"/>
      </w:pPr>
      <w:r>
        <w:t>7. Algorithmic-Fairness-Scanner</w:t>
      </w:r>
    </w:p>
    <w:p>
      <w:r>
        <w:t>Prüft Diskriminierungsrisiken, Erklärbarkeit, Widerspruchswege und Datenminimierung. Nutzen: schützt Rechte und Vertrauen. Status: Demo in Vorbereitung.</w:t>
      </w:r>
    </w:p>
    <w:p>
      <w:pPr>
        <w:pStyle w:val="Heading1"/>
      </w:pPr>
      <w:r>
        <w:t>8. Wirkungsscanner für Produkte</w:t>
      </w:r>
    </w:p>
    <w:p>
      <w:r>
        <w:t>Macht Produktwirkung aus DPP und Scorecard nutzbar, ohne Menschen zu überwachen. Nutzen: unterstützt Kauf, Beschaffung, Vergleich und Bildung. Status: Demo in Vorbereitung.</w:t>
      </w:r>
    </w:p>
    <w:p>
      <w:pPr>
        <w:pStyle w:val="Heading1"/>
      </w:pPr>
      <w:r>
        <w:t>9. Lieferketten-Wirkungsmonitor</w:t>
      </w:r>
    </w:p>
    <w:p>
      <w:r>
        <w:t>Verbindet Lieferkettendaten, WÖk-IDs, DPP und Scorecards. Nutzen: macht Risiken und Verbesserungswege sichtbar. Status: Demo in Vorbereitung.</w:t>
      </w:r>
    </w:p>
    <w:p>
      <w:pPr>
        <w:pStyle w:val="Heading1"/>
      </w:pPr>
      <w:r>
        <w:t>Quellen und Anschlussstellen</w:t>
      </w:r>
    </w:p>
    <w:p>
      <w:pPr>
        <w:pStyle w:val="Heading2"/>
      </w:pPr>
      <w:r>
        <w:t>Interne Quellen</w:t>
      </w:r>
    </w:p>
    <w:p>
      <w:pPr>
        <w:pStyle w:val="ListBullet"/>
      </w:pPr>
      <w:r>
        <w:t>Natalie Weber: Führender Begriffsleitfaden der Wirkungsökonomie, Version 1.0, Stand 21. Mai 2026.</w:t>
      </w:r>
    </w:p>
    <w:p>
      <w:pPr>
        <w:pStyle w:val="ListBullet"/>
      </w:pPr>
      <w:r>
        <w:t>Natalie Weber: Die neue Ordnung des Wohlstands. Das Standardwerk der Wirkungsökonomie, Manuskriptfassung 2026, Teil XIII - Digitalisierung, KI und Wirkungsdatenräume.</w:t>
      </w:r>
    </w:p>
    <w:p>
      <w:pPr>
        <w:pStyle w:val="ListBullet"/>
      </w:pPr>
      <w:r>
        <w:t>Natalie Weber: Systemmodell der Wirkungsökonomie. Die systemische Ordnungskarte Mensch-Planet-Demokratie, 2025.</w:t>
      </w:r>
    </w:p>
    <w:p>
      <w:pPr>
        <w:pStyle w:val="ListBullet"/>
      </w:pPr>
      <w:r>
        <w:t>Natalie Weber: Technische Leitlinien zum Wirkungssteuergesetz (WUStG), Vollversion Extended, August 2025.</w:t>
      </w:r>
    </w:p>
    <w:p>
      <w:pPr>
        <w:pStyle w:val="ListBullet"/>
      </w:pPr>
      <w:r>
        <w:t>Natalie Weber: WP Produkte - Produktbesteuerung durch Wirkung, 2025.</w:t>
      </w:r>
    </w:p>
    <w:p>
      <w:pPr>
        <w:pStyle w:val="ListBullet"/>
      </w:pPr>
      <w:r>
        <w:t>Natalie Weber: Wirkungsoekonomie in der Lieferkette, September 2025.</w:t>
      </w:r>
    </w:p>
    <w:p>
      <w:pPr>
        <w:pStyle w:val="Heading2"/>
      </w:pPr>
      <w:r>
        <w:t>Externe Anschlussstellen</w:t>
      </w:r>
    </w:p>
    <w:p>
      <w:pPr>
        <w:pStyle w:val="ListBullet"/>
      </w:pPr>
      <w:r>
        <w:t>European Commission: AI Act - Shaping Europe's digital future. Offizielle Informationen zum EU AI Act, Inkrafttreten 1. August 2024, stufenweise Anwendung bis 2026 und GPAI-Pflichten ab 2025.</w:t>
      </w:r>
    </w:p>
    <w:p>
      <w:pPr>
        <w:pStyle w:val="ListBullet"/>
      </w:pPr>
      <w:r>
        <w:t>European Commission: Digital Product Passport unter der Ecodesign for Sustainable Products Regulation (ESPR), Informationen 2024/2025.</w:t>
      </w:r>
    </w:p>
    <w:p>
      <w:pPr>
        <w:pStyle w:val="ListBullet"/>
      </w:pPr>
      <w:r>
        <w:t>EUR-Lex: Regulation (EU) 2023/2854 - Data Act, harmonised rules on fair access to and use of data.</w:t>
      </w:r>
    </w:p>
    <w:p>
      <w:pPr>
        <w:pStyle w:val="ListBullet"/>
      </w:pPr>
      <w:r>
        <w:t>EUR-Lex: Regulation (EU) 2022/868 - Data Governance Act, European data governance and common European data spaces.</w:t>
      </w:r>
    </w:p>
    <w:p>
      <w:pPr>
        <w:pStyle w:val="ListBullet"/>
      </w:pPr>
      <w:r>
        <w:t>EUR-Lex: Regulation (EU) 2024/2847 - Cyber Resilience Act, horizontal cybersecurity requirements for products with digital elements.</w:t>
      </w:r>
    </w:p>
    <w:p>
      <w:pPr>
        <w:pStyle w:val="ListBullet"/>
      </w:pPr>
      <w:r>
        <w:t>NIST: Artificial Intelligence Risk Management Framework, 2023; NIST Cybersecurity Framework 2.0, 2024.</w:t>
      </w:r>
    </w:p>
    <w:p>
      <w:pPr>
        <w:pStyle w:val="ListBullet"/>
      </w:pPr>
      <w:r>
        <w:t>United Nations: Transforming our world - The 2030 Agenda for Sustainable Development and Sustainable Development Goals.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A5A5A"/>
        <w:sz w:val="16"/>
      </w:rPr>
      <w:t>Autorin: Natalie Weber | Referenz: Wirkungsökonomie | Version 1.0 | Stand Mai 2026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color w:val="1F6F68"/>
        <w:sz w:val="16"/>
      </w:rPr>
      <w:t>Wirkungsökonomie - Rang 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123B5D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1F6F68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B08D57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color w:val="123B5D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