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Detailkonzept Mission-oriented Research und Wirkungsinnovation</w:t>
      </w:r>
    </w:p>
    <w:p>
      <w:pPr>
        <w:jc w:val="center"/>
      </w:pPr>
      <w:r>
        <w:rPr>
          <w:sz w:val="22"/>
        </w:rPr>
        <w:t>Missionen als Richtung, nicht als Mikromanagement: Forschung, Technologie, Regulierung und Praxis auf messbare gesellschaftliche Zustandsveränderungen ausrichten.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Problemdefinition</w:t>
      </w:r>
    </w:p>
    <w:p>
      <w:r>
        <w:t>6. Wirkungsfrage</w:t>
      </w:r>
    </w:p>
    <w:p>
      <w:r>
        <w:t>7. Systemische Funktion</w:t>
      </w:r>
    </w:p>
    <w:p>
      <w:r>
        <w:t>8. Daten- und Bewertungslogik</w:t>
      </w:r>
    </w:p>
    <w:p>
      <w:r>
        <w:t>9. Beispielhafte Indikatoren</w:t>
      </w:r>
    </w:p>
    <w:p>
      <w:r>
        <w:t>10. Beispiel 1 - kommunale Anwendung</w:t>
      </w:r>
    </w:p>
    <w:p>
      <w:r>
        <w:t>11. Beispiel 2 - Innovationsförderung</w:t>
      </w:r>
    </w:p>
    <w:p>
      <w:r>
        <w:t>12. Governance</w:t>
      </w:r>
    </w:p>
    <w:p>
      <w:r>
        <w:t>13. Zielkonflikte</w:t>
      </w:r>
    </w:p>
    <w:p>
      <w:r>
        <w:t>14. Umsetzungslogik</w:t>
      </w:r>
    </w:p>
    <w:p>
      <w:r>
        <w:t>15. Politische Anschlussfähigkeit</w:t>
      </w:r>
    </w:p>
    <w:p>
      <w:r>
        <w:t>16. Schutz vor Technokratie</w:t>
      </w:r>
    </w:p>
    <w:p>
      <w:r>
        <w:t>17. Website- und Downloadlogik</w:t>
      </w:r>
    </w:p>
    <w:p>
      <w:r>
        <w:t>18. Fokus: Missionen</w:t>
      </w:r>
    </w:p>
    <w:p>
      <w:r>
        <w:t>19. Fokus: Wirkungsinnovation</w:t>
      </w:r>
    </w:p>
    <w:p>
      <w:r>
        <w:t>20. Fokus: Portfolios</w:t>
      </w:r>
    </w:p>
    <w:p>
      <w:r>
        <w:t>21. Fokus: T-SROI</w:t>
      </w:r>
    </w:p>
    <w:p>
      <w:r>
        <w:t>22. Fokus: Zukunftsfonds</w:t>
      </w:r>
    </w:p>
    <w:p>
      <w:r>
        <w:t>23. Fachliche Tiefenlogik</w:t>
      </w:r>
    </w:p>
    <w:p>
      <w:r>
        <w:t>24. Wirkungsarchitektur</w:t>
      </w:r>
    </w:p>
    <w:p>
      <w:r>
        <w:t>25. Datenquellen im Detail</w:t>
      </w:r>
    </w:p>
    <w:p>
      <w:r>
        <w:t>26. Scorecard-Logik</w:t>
      </w:r>
    </w:p>
    <w:p>
      <w:r>
        <w:t>27. Institutionelle Umsetzung</w:t>
      </w:r>
    </w:p>
    <w:p>
      <w:r>
        <w:t>28. Finanzierungslogik</w:t>
      </w:r>
    </w:p>
    <w:p>
      <w:r>
        <w:t>29. Risikomanagement</w:t>
      </w:r>
    </w:p>
    <w:p>
      <w:r>
        <w:t>30. Beispielhafte Berechnungslogik</w:t>
      </w:r>
    </w:p>
    <w:p>
      <w:r>
        <w:t>31. Reallabor und Pilotierung</w:t>
      </w:r>
    </w:p>
    <w:p>
      <w:r>
        <w:t>32. Rechtliche Anschlussstellen</w:t>
      </w:r>
    </w:p>
    <w:p>
      <w:r>
        <w:t>33. Kommunikation und Öffentlichkeit</w:t>
      </w:r>
    </w:p>
    <w:p>
      <w:r>
        <w:t>34. Umsetzung auf der Website</w:t>
      </w:r>
    </w:p>
    <w:p>
      <w:r>
        <w:t>35. Quellenrahmen</w:t>
      </w:r>
    </w:p>
    <w:p>
      <w:r>
        <w:br w:type="page"/>
      </w:r>
    </w:p>
    <w:p>
      <w:pPr>
        <w:pStyle w:val="Heading1"/>
      </w:pPr>
      <w:r>
        <w:t>1. Einordnung</w:t>
      </w:r>
    </w:p>
    <w:p>
      <w:r>
        <w:t>Mission-oriented Research und Wirkungsinnovation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Dieses Detailkonzept zeigt, wie Mission-oriented Research und Wirkungsinnovation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Pr>
        <w:pStyle w:val="Heading1"/>
      </w:pPr>
      <w:r>
        <w:t>5. Problemdefinition</w:t>
      </w:r>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Mission-oriented Research und Wirkungsinnovation entsteht dadurch eine Lücke zwischen wissenschaftlicher Aktivität und gesellschaftlicher Wirkung. Diese Lücke ist keine persönliche Schuld einzelner Forschender, sondern ein Strukturproblem der Bewertungs- und Förderlogik.</w:t>
      </w:r>
    </w:p>
    <w:p>
      <w:pPr>
        <w:pStyle w:val="Heading1"/>
      </w:pPr>
      <w:r>
        <w:t>6. Wirkungsfrage</w:t>
      </w:r>
    </w:p>
    <w:p>
      <w:r>
        <w:t>Die zentrale Frage lautet: Welche Zustände werden durch Mission-oriented Research und Wirkungsinnovation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Pr>
        <w:pStyle w:val="Heading1"/>
      </w:pPr>
      <w:r>
        <w:t>7. Systemische Funktion</w:t>
      </w:r>
    </w:p>
    <w:p>
      <w:r>
        <w:t>Mission-oriented Research und Wirkungsinnovation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Pr>
        <w:pStyle w:val="Heading1"/>
      </w:pPr>
      <w:r>
        <w:t>8. Daten- und Bewertungslogik</w:t>
      </w:r>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Pr>
        <w:pStyle w:val="Heading1"/>
      </w:pPr>
      <w:r>
        <w:t>9. Beispielhafte Indikatoren</w:t>
      </w:r>
    </w:p>
    <w:p>
      <w:r>
        <w:t>Für Mission-oriented Research und Wirkungsinnovation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Pr>
        <w:pStyle w:val="Heading1"/>
      </w:pPr>
      <w:r>
        <w:t>10. Beispiel 1 - kommunale Anwendung</w:t>
      </w:r>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Pr>
        <w:pStyle w:val="Heading1"/>
      </w:pPr>
      <w:r>
        <w:t>11. Beispiel 2 - Innovationsförderung</w:t>
      </w:r>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Pr>
        <w:pStyle w:val="Heading1"/>
      </w:pPr>
      <w:r>
        <w:t>12. Governance</w:t>
      </w:r>
    </w:p>
    <w:p>
      <w:r>
        <w:t>Governance für Mission-oriented Research und Wirkungsinnovation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Pr>
        <w:pStyle w:val="Heading1"/>
      </w:pPr>
      <w:r>
        <w:t>13. Zielkonflikte</w:t>
      </w:r>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Pr>
        <w:pStyle w:val="Heading1"/>
      </w:pPr>
      <w:r>
        <w:t>14. Umsetzungslogik</w:t>
      </w:r>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Pr>
        <w:pStyle w:val="Heading1"/>
      </w:pPr>
      <w:r>
        <w:t>15. Politische Anschlussfähigkeit</w:t>
      </w:r>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Pr>
        <w:pStyle w:val="Heading1"/>
      </w:pPr>
      <w:r>
        <w:t>16. Schutz vor Technokratie</w:t>
      </w:r>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Pr>
        <w:pStyle w:val="Heading1"/>
      </w:pPr>
      <w:r>
        <w:t>17. Website- und Downloadlogik</w:t>
      </w:r>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Pr>
        <w:pStyle w:val="Heading1"/>
      </w:pPr>
      <w:r>
        <w:t>18. Fokus: Missionen</w:t>
      </w:r>
    </w:p>
    <w:p>
      <w:r>
        <w:t>Missionen ist in diesem Detailkonzept kein Schlagwort, sondern ein Wirkungsbaustein. Es muss beschrieben werden, welcher Zustand verändert wird, welche Daten die Veränderung belegen, welche Risiken bestehen, welche Akteure beteiligt sind und wie Korrektur möglich bleibt. So wird Missionen von einem Programmpunkt zu einem prüfbaren Element der Wirkungsarchitektur.</w:t>
      </w:r>
    </w:p>
    <w:p>
      <w:pPr>
        <w:pStyle w:val="Heading1"/>
      </w:pPr>
      <w:r>
        <w:t>19. Fokus: Wirkungsinnovation</w:t>
      </w:r>
    </w:p>
    <w:p>
      <w:r>
        <w:t>Wirkungsinnovation ist in diesem Detailkonzept kein Schlagwort, sondern ein Wirkungsbaustein. Es muss beschrieben werden, welcher Zustand verändert wird, welche Daten die Veränderung belegen, welche Risiken bestehen, welche Akteure beteiligt sind und wie Korrektur möglich bleibt. So wird Wirkungsinnovation von einem Programmpunkt zu einem prüfbaren Element der Wirkungsarchitektur.</w:t>
      </w:r>
    </w:p>
    <w:p>
      <w:pPr>
        <w:pStyle w:val="Heading1"/>
      </w:pPr>
      <w:r>
        <w:t>20. Fokus: Portfolios</w:t>
      </w:r>
    </w:p>
    <w:p>
      <w:r>
        <w:t>Portfolios ist in diesem Detailkonzept kein Schlagwort, sondern ein Wirkungsbaustein. Es muss beschrieben werden, welcher Zustand verändert wird, welche Daten die Veränderung belegen, welche Risiken bestehen, welche Akteure beteiligt sind und wie Korrektur möglich bleibt. So wird Portfolios von einem Programmpunkt zu einem prüfbaren Element der Wirkungsarchitektur.</w:t>
      </w:r>
    </w:p>
    <w:p>
      <w:pPr>
        <w:pStyle w:val="Heading1"/>
      </w:pPr>
      <w:r>
        <w:t>21. Fokus: T-SROI</w:t>
      </w:r>
    </w:p>
    <w:p>
      <w:r>
        <w:t>T-SROI ist in diesem Detailkonzept kein Schlagwort, sondern ein Wirkungsbaustein. Es muss beschrieben werden, welcher Zustand verändert wird, welche Daten die Veränderung belegen, welche Risiken bestehen, welche Akteure beteiligt sind und wie Korrektur möglich bleibt. So wird T-SROI von einem Programmpunkt zu einem prüfbaren Element der Wirkungsarchitektur.</w:t>
      </w:r>
    </w:p>
    <w:p>
      <w:pPr>
        <w:pStyle w:val="Heading1"/>
      </w:pPr>
      <w:r>
        <w:t>22. Fokus: Zukunftsfonds</w:t>
      </w:r>
    </w:p>
    <w:p>
      <w:r>
        <w:t>Zukunftsfonds ist in diesem Detailkonzept kein Schlagwort, sondern ein Wirkungsbaustein. Es muss beschrieben werden, welcher Zustand verändert wird, welche Daten die Veränderung belegen, welche Risiken bestehen, welche Akteure beteiligt sind und wie Korrektur möglich bleibt. So wird Zukunftsfonds von einem Programmpunkt zu einem prüfbaren Element der Wirkungsarchitektur.</w:t>
      </w:r>
    </w:p>
    <w:p>
      <w:pPr>
        <w:pStyle w:val="Heading1"/>
      </w:pPr>
      <w:r>
        <w:t>23. Fachliche Tiefenlogik</w:t>
      </w:r>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Pr>
        <w:pStyle w:val="Heading1"/>
      </w:pPr>
      <w:r>
        <w:t>24. Wirkungsarchitektur</w:t>
      </w:r>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Pr>
        <w:pStyle w:val="Heading1"/>
      </w:pPr>
      <w:r>
        <w:t>25. Datenquellen im Detail</w:t>
      </w:r>
    </w:p>
    <w:p>
      <w:r>
        <w:t>Relevante Datenquellen sind Forschungsdaten, Projektberichte, Open-Access-Repositorys, Registerdaten, statistische Fachreihen, Peer-Review-Dokumente, Replikationsstudien, Ethikvoten, Interessenerklärungen, Transferberichte, Nutzungsdaten öffentlicher Infrastrukturen, Daten aus Reallaboren und qualitative Rückmeldungen aus Praxisfeldern. Alle Daten benötigen Herkunft, Version, Gültigkeitszeitraum und Unsicherheitsklasse.</w:t>
      </w:r>
    </w:p>
    <w:p>
      <w:pPr>
        <w:pStyle w:val="Heading1"/>
      </w:pPr>
      <w:r>
        <w:t>26. Scorecard-Logik</w:t>
      </w:r>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Pr>
        <w:pStyle w:val="Heading1"/>
      </w:pPr>
      <w:r>
        <w:t>27. Institutionelle Umsetzung</w:t>
      </w:r>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Pr>
        <w:pStyle w:val="Heading1"/>
      </w:pPr>
      <w:r>
        <w:t>28. Finanzierungslogik</w:t>
      </w:r>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Pr>
        <w:pStyle w:val="Heading1"/>
      </w:pPr>
      <w:r>
        <w:t>29. Risikomanagement</w:t>
      </w:r>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Pr>
        <w:pStyle w:val="Heading1"/>
      </w:pPr>
      <w:r>
        <w:t>30. Beispielhafte Berechnungslogik</w:t>
      </w:r>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Pr>
        <w:pStyle w:val="Heading1"/>
      </w:pPr>
      <w:r>
        <w:t>31. Reallabor und Pilotierung</w:t>
      </w:r>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Pr>
        <w:pStyle w:val="Heading1"/>
      </w:pPr>
      <w:r>
        <w:t>32. Rechtliche Anschlussstellen</w:t>
      </w:r>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Pr>
        <w:pStyle w:val="Heading1"/>
      </w:pPr>
      <w:r>
        <w:t>33. Kommunikation und Öffentlichkeit</w:t>
      </w:r>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Pr>
        <w:pStyle w:val="Heading1"/>
      </w:pPr>
      <w:r>
        <w:t>34. Umsetzung auf der Website</w:t>
      </w:r>
    </w:p>
    <w:p>
      <w:r>
        <w:t>Die Website-Seite dieses Detailkonzepts braucht eine vollständige Onlinefassung mit mobilem Inhaltsverzeichnis, Downloadlinks zu PDF und DOCX, Toolkarten, Glossar, Quellen, SDG-/SDG+-Block, politischer Anschlussfähigkeit und Querverlinkungen. Tabellen sollen mobil als Karten oder horizontal scrollbar dargestellt werden. Der Text darf keine internen CodeX-Hinweise enthalten.</w:t>
      </w:r>
    </w:p>
    <w:p>
      <w:pPr>
        <w:pStyle w:val="Heading1"/>
      </w:pPr>
      <w:r>
        <w:t>35. Quellenrahmen</w:t>
      </w:r>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