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4E46"/>
          <w:sz w:val="40"/>
        </w:rPr>
        <w:t>Detailkonzept - Wirkungsbasierter Handel und Lieferketten</w:t>
      </w:r>
    </w:p>
    <w:p>
      <w:r>
        <w:rPr>
          <w:sz w:val="18"/>
        </w:rPr>
        <w:t>Autorin: Natalie Weber</w:t>
        <w:br/>
        <w:t>Referenz: Wirkungsökonomie</w:t>
        <w:br/>
        <w:t>Version: 1.0</w:t>
        <w:br/>
        <w:t>Stand: Mai 2026</w:t>
        <w:br/>
        <w:t>Status: Langfassungsentwurf für Website, Akademie, Download und politische Anschlussfähigkeit</w:t>
      </w:r>
    </w:p>
    <w:p>
      <w:pPr>
        <w:pStyle w:val="Heading1"/>
      </w:pPr>
      <w:r>
        <w:rPr>
          <w:color w:val="1F4E46"/>
        </w:rPr>
        <w:t>Wirkungsbasierter Handel und Lieferketten</w:t>
      </w:r>
    </w:p>
    <w:p>
      <w:pPr>
        <w:spacing w:after="100"/>
      </w:pPr>
      <w:r>
        <w:t>Handel ist nicht nur Warenaustausch, sondern Wirkungsverlagerung. Ein Produkt kann in einem Land gekauft werden und seine Wasser-, Arbeits-, Rohstoff-, Klima- und Demokratiewirkung in anderen Räumen entfalten.</w:t>
      </w:r>
    </w:p>
    <w:p>
      <w:pPr>
        <w:spacing w:after="100"/>
      </w:pPr>
      <w:r>
        <w:t>Dieses Detailkonzept ordnet das Thema in die Wirkungsökonomie ein und zeigt, wie aus globaler Komplexität keine pauschale Herrschaftslogik, sondern eine messbare, demokratisch begrenzte und lernfähige Rückkopplungsarchitektur entstehen kann.</w:t>
      </w:r>
    </w:p>
    <w:p>
      <w:pPr>
        <w:pStyle w:val="Heading2"/>
      </w:pPr>
      <w:r>
        <w:rPr>
          <w:color w:val="1F4E46"/>
        </w:rPr>
        <w:t>Executive Summary</w:t>
      </w:r>
    </w:p>
    <w:p>
      <w:pPr>
        <w:spacing w:after="100"/>
      </w:pPr>
      <w:r>
        <w:t>Handel ist nicht nur Warenaustausch, sondern Wirkungsverlagerung. Ein Produkt kann in einem Land gekauft werden und seine Wasser-, Arbeits-, Rohstoff-, Klima- und Demokratiewirkung in anderen Räumen entfalten.</w:t>
      </w:r>
    </w:p>
    <w:p>
      <w:pPr>
        <w:spacing w:after="100"/>
      </w:pPr>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Pr>
        <w:pStyle w:val="Heading2"/>
      </w:pPr>
      <w:r>
        <w:rPr>
          <w:color w:val="1F4E46"/>
        </w:rPr>
        <w:t>Wirkungsökonomische Einordnung</w:t>
      </w:r>
    </w:p>
    <w:p>
      <w:pPr>
        <w:spacing w:after="100"/>
      </w:pPr>
      <w:r>
        <w:t>Wirkung ist in diesem Feld neutral und relational. Sie beschreibt nicht Absicht, Moral oder geopolitische Selbstdarstellung, sondern tatsächliche Zustandsveränderungen. Bewertet wird am Referenzrahmen SDGs, Agenda 2030 und SDG+.</w:t>
      </w:r>
    </w:p>
    <w:p>
      <w:pPr>
        <w:spacing w:after="100"/>
      </w:pPr>
      <w:r>
        <w:t>Internationale Ordnung wird damit nicht nach Machtgewinn, Exportvolumen oder Blockzugehörigkeit bewertet, sondern nach ihrer Netto-Wirkung auf Mensch, Planet und Demokratie.</w:t>
      </w:r>
    </w:p>
    <w:p>
      <w:pPr>
        <w:pStyle w:val="Heading2"/>
      </w:pPr>
      <w:r>
        <w:rPr>
          <w:color w:val="1F4E46"/>
        </w:rPr>
        <w:t>Wirkungspotenziale und Wirkungsrisiken</w:t>
      </w:r>
    </w:p>
    <w:p>
      <w:pPr>
        <w:spacing w:after="100"/>
      </w:pPr>
      <w:r>
        <w:t>Das Wirkungspotenzial liegt in besserer Transparenz, fairerer Kostenverteilung, gemeinsamen Standards, stabileren Lieferketten, resilienteren öffentlichen Gütern und einer stärkeren Korrekturfähigkeit internationaler Politik.</w:t>
      </w:r>
    </w:p>
    <w:p>
      <w:pPr>
        <w:spacing w:after="100"/>
      </w:pPr>
      <w:r>
        <w:t>Das Wirkungsrisiko liegt in Dominanz, Datenmonopolen, Scheingenauigkeit, politischer Instrumentalisierung, Ausschluss kleiner Akteure und neuen Abhängigkeiten. Diese Risiken müssen Teil der Bewertung sein, nicht nachträgliche Fußnote.</w:t>
      </w:r>
    </w:p>
    <w:p>
      <w:pPr>
        <w:pStyle w:val="Heading2"/>
      </w:pPr>
      <w:r>
        <w:rPr>
          <w:color w:val="1F4E46"/>
        </w:rPr>
        <w:t>Datenquellen, Indikatoren und Bewertungslogik</w:t>
      </w:r>
    </w:p>
    <w:p>
      <w:pPr>
        <w:spacing w:after="100"/>
      </w:pPr>
      <w:r>
        <w:t>Die Bewertungslogik nutzt vorhandene Datenräume: SDGs, CSRD, ESRS, GRI, EU-Taxonomie, CBAM-Daten, Lieferkettendaten, DPP, Handelsstatistiken, Klima- und Wasserindikatoren, Arbeitsstandards, Menschenrechtsdaten, Medienqualitätsindikatoren und Resilienzmetriken.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Indikatorfeld</w:t>
            </w:r>
          </w:p>
        </w:tc>
        <w:tc>
          <w:tcPr>
            <w:tcW w:type="dxa" w:w="3400"/>
            <w:vAlign w:val="top"/>
          </w:tcPr>
          <w:p>
            <w:r>
              <w:t>Beispielfrage</w:t>
            </w:r>
          </w:p>
        </w:tc>
        <w:tc>
          <w:tcPr>
            <w:tcW w:type="dxa" w:w="3400"/>
            <w:vAlign w:val="top"/>
          </w:tcPr>
          <w:p>
            <w:r>
              <w:t>Bewertungslogik</w:t>
            </w:r>
          </w:p>
        </w:tc>
      </w:tr>
      <w:tr>
        <w:tc>
          <w:tcPr>
            <w:tcW w:type="dxa" w:w="3400"/>
            <w:vAlign w:val="top"/>
          </w:tcPr>
          <w:p>
            <w:r>
              <w:t>Lieferketten-Transparenz</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Living-Wage-Abdeckung</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Wasserstress in Vorstufen</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Scope-3-Datenqualität</w:t>
            </w:r>
          </w:p>
        </w:tc>
        <w:tc>
          <w:tcPr>
            <w:tcW w:type="dxa" w:w="3400"/>
            <w:vAlign w:val="top"/>
          </w:tcPr>
          <w:p>
            <w:r>
              <w:t>Welche Zustandsveränderung wird sichtbar?</w:t>
            </w:r>
          </w:p>
        </w:tc>
        <w:tc>
          <w:tcPr>
            <w:tcW w:type="dxa" w:w="3400"/>
            <w:vAlign w:val="top"/>
          </w:tcPr>
          <w:p>
            <w:r>
              <w:t>Score, Datenqualität, Kontext, Nichtkompensation</w:t>
            </w:r>
          </w:p>
        </w:tc>
      </w:tr>
    </w:tbl>
    <w:p>
      <w:pPr>
        <w:pStyle w:val="Heading2"/>
      </w:pPr>
      <w:r>
        <w:rPr>
          <w:color w:val="1F4E46"/>
        </w:rPr>
        <w:t>Umsetzungsmodell</w:t>
      </w:r>
    </w:p>
    <w:p>
      <w:pPr>
        <w:spacing w:after="100"/>
      </w:pPr>
      <w:r>
        <w:t>Die Umsetzung beginnt mit Pilotbereichen, die hohe Datenverfügbarkeit und hohe Wirkung besitzen: Lieferketten, öffentliche Beschaffung, grenzüberschreitende Infrastruktur, Klimafinanzierung, Rohstoffpartnerschaften, digitale Standards und Frühwarnsysteme.</w:t>
      </w:r>
    </w:p>
    <w:p>
      <w:pPr>
        <w:pStyle w:val="ListBullet"/>
        <w:spacing w:after="40"/>
      </w:pPr>
      <w:r>
        <w:t>Phase 1: Mapping von Wirkungsräumen und Datenquellen.</w:t>
      </w:r>
    </w:p>
    <w:p>
      <w:pPr>
        <w:pStyle w:val="ListBullet"/>
        <w:spacing w:after="40"/>
      </w:pPr>
      <w:r>
        <w:t>Phase 2: Definition von WÖk-IDs, Benchmarks und roten Linien.</w:t>
      </w:r>
    </w:p>
    <w:p>
      <w:pPr>
        <w:pStyle w:val="ListBullet"/>
        <w:spacing w:after="40"/>
      </w:pPr>
      <w:r>
        <w:t>Phase 3: öffentliche Konsultation, Beteiligung betroffener Regionen und wissenschaftliche Prüfung.</w:t>
      </w:r>
    </w:p>
    <w:p>
      <w:pPr>
        <w:pStyle w:val="ListBullet"/>
        <w:spacing w:after="40"/>
      </w:pPr>
      <w:r>
        <w:t>Phase 4: Pilotierung mit Rückkopplung in Preise, Förderung, Beschaffung oder Kapitalzugang.</w:t>
      </w:r>
    </w:p>
    <w:p>
      <w:pPr>
        <w:pStyle w:val="ListBullet"/>
        <w:spacing w:after="40"/>
      </w:pPr>
      <w:r>
        <w:t>Phase 5: Evaluation, Korrektur und Versionierung.</w:t>
      </w:r>
    </w:p>
    <w:p>
      <w:pPr>
        <w:pStyle w:val="Heading2"/>
      </w:pPr>
      <w:r>
        <w:rPr>
          <w:color w:val="1F4E46"/>
        </w:rPr>
        <w:t>Beispielhafte Anwendung</w:t>
      </w:r>
    </w:p>
    <w:p>
      <w:pPr>
        <w:spacing w:after="100"/>
      </w:pPr>
      <w:r>
        <w:t>Ein T-Shirt kann im europäischen Regal billig erscheinen, während Wasserstress, niedrige Löhne, Energieemissionen und Chemikalienrisiken in anderen Ländern unsichtbar bleiben. Wirkungsbasierter Handel macht diese Verlagerung sichtbar.</w:t>
      </w:r>
    </w:p>
    <w:p>
      <w:pPr>
        <w:spacing w:after="100"/>
      </w:pPr>
      <w:r>
        <w:t>Das Beispiel zeigt: Die Wirkungsökonomie ersetzt nicht politische Entscheidung. Sie verändert den Informationszustand, auf dessen Grundlage entschieden wird. Wirkungen werden sichtbar, Zielkonflikte werden benennbar und Korrektur wird möglich.</w:t>
      </w:r>
    </w:p>
    <w:p>
      <w:pPr>
        <w:pStyle w:val="Heading2"/>
      </w:pPr>
      <w:r>
        <w:rPr>
          <w:color w:val="1F4E46"/>
        </w:rPr>
        <w:t>SDG- und SDG+-Bezug</w:t>
      </w:r>
    </w:p>
    <w:p>
      <w:pPr>
        <w:spacing w:after="100"/>
      </w:pPr>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Pr>
        <w:pStyle w:val="Heading2"/>
      </w:pPr>
      <w:r>
        <w:rPr>
          <w:color w:val="1F4E46"/>
        </w:rPr>
        <w:t>Politische Anschlussfähigkeit und Umsetzungsoptionen</w:t>
      </w:r>
    </w:p>
    <w:p>
      <w:pPr>
        <w:spacing w:after="100"/>
      </w:pPr>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Pr>
        <w:pStyle w:val="Heading2"/>
      </w:pPr>
      <w:r>
        <w:rPr>
          <w:color w:val="1F4E46"/>
        </w:rPr>
        <w:t>Schutz vor Technokratie und Dominanz</w:t>
      </w:r>
    </w:p>
    <w:p>
      <w:pPr>
        <w:spacing w:after="100"/>
      </w:pPr>
      <w:r>
        <w:t>Schutzmechanismen sind: offene Methoden, öffentliche Begründung, unabhängige Prüfung, lokale Beteiligung, Datenschutz, keine Personenbewertung, keine Social-Credit-Logik, Widerspruchsmöglichkeiten und klare institutionelle Zuständigkeiten.</w:t>
      </w:r>
    </w:p>
    <w:p>
      <w:pPr>
        <w:pStyle w:val="Heading2"/>
      </w:pPr>
      <w:r>
        <w:rPr>
          <w:color w:val="1F4E46"/>
        </w:rPr>
        <w:t>Evaluation und Korrektur</w:t>
      </w:r>
    </w:p>
    <w:p>
      <w:pPr>
        <w:spacing w:after="100"/>
      </w:pPr>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Pr>
        <w:pStyle w:val="Heading2"/>
      </w:pPr>
      <w:r>
        <w:rPr>
          <w:color w:val="1F4E46"/>
        </w:rPr>
        <w:t>Fachliche Vertiefung: Wirkraum und Zurechnung</w:t>
      </w:r>
    </w:p>
    <w:p>
      <w:pPr>
        <w:spacing w:after="100"/>
      </w:pPr>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Pr>
        <w:spacing w:after="100"/>
      </w:pPr>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Pr>
        <w:spacing w:after="100"/>
      </w:pPr>
      <w:r>
        <w:t>Bei Wirkungsbasierter Handel und Lieferketten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Pr>
        <w:spacing w:after="100"/>
      </w:pPr>
      <w:r>
        <w:t>Die Bewertung folgt nicht der Logik einer Schuldzuweisung, sondern der Logik der Korrekturfähigkeit. Wo Wirkung sichtbar wird, kann sie in Preise, Standards, Förderung, Beschaffung, Kapitalzugang, Risikomodelle oder politische Verhandlung zurückgeführt werden.</w:t>
      </w:r>
    </w:p>
    <w:p>
      <w:pPr>
        <w:pStyle w:val="Heading2"/>
      </w:pPr>
      <w:r>
        <w:rPr>
          <w:color w:val="1F4E46"/>
        </w:rPr>
        <w:t>Akteure, Rollen und Verantwortungszonen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Rolle im Wirkraum</w:t>
            </w:r>
          </w:p>
        </w:tc>
        <w:tc>
          <w:tcPr>
            <w:tcW w:type="dxa" w:w="3400"/>
            <w:vAlign w:val="top"/>
          </w:tcPr>
          <w:p>
            <w:r>
              <w:t>Verantwortungszone</w:t>
            </w:r>
          </w:p>
        </w:tc>
      </w:tr>
      <w:tr>
        <w:tc>
          <w:tcPr>
            <w:tcW w:type="dxa" w:w="3400"/>
            <w:vAlign w:val="top"/>
          </w:tcPr>
          <w:p>
            <w:r>
              <w:t>Staaten</w:t>
            </w:r>
          </w:p>
        </w:tc>
        <w:tc>
          <w:tcPr>
            <w:tcW w:type="dxa" w:w="3400"/>
            <w:vAlign w:val="top"/>
          </w:tcPr>
          <w:p>
            <w:r>
              <w:t>setzen Rechtsrahmen, handeln Abkommen aus, sichern Schutzgüter</w:t>
            </w:r>
          </w:p>
        </w:tc>
        <w:tc>
          <w:tcPr>
            <w:tcW w:type="dxa" w:w="3400"/>
            <w:vAlign w:val="top"/>
          </w:tcPr>
          <w:p>
            <w:r>
              <w:t>Rechtsstaat, Menschenrechte, Handelsregeln, Krisenvorsorge</w:t>
            </w:r>
          </w:p>
        </w:tc>
      </w:tr>
      <w:tr>
        <w:tc>
          <w:tcPr>
            <w:tcW w:type="dxa" w:w="3400"/>
            <w:vAlign w:val="top"/>
          </w:tcPr>
          <w:p>
            <w:r>
              <w:t>Unternehmen</w:t>
            </w:r>
          </w:p>
        </w:tc>
        <w:tc>
          <w:tcPr>
            <w:tcW w:type="dxa" w:w="3400"/>
            <w:vAlign w:val="top"/>
          </w:tcPr>
          <w:p>
            <w:r>
              <w:t>gestalten Produkte, Lieferketten, Investitionen und Datenflüsse</w:t>
            </w:r>
          </w:p>
        </w:tc>
        <w:tc>
          <w:tcPr>
            <w:tcW w:type="dxa" w:w="3400"/>
            <w:vAlign w:val="top"/>
          </w:tcPr>
          <w:p>
            <w:r>
              <w:t>Transparenz, faire Arbeit, Umweltwirkung, Datenqualität</w:t>
            </w:r>
          </w:p>
        </w:tc>
      </w:tr>
      <w:tr>
        <w:tc>
          <w:tcPr>
            <w:tcW w:type="dxa" w:w="3400"/>
            <w:vAlign w:val="top"/>
          </w:tcPr>
          <w:p>
            <w:r>
              <w:t>Finanzsystem</w:t>
            </w:r>
          </w:p>
        </w:tc>
        <w:tc>
          <w:tcPr>
            <w:tcW w:type="dxa" w:w="3400"/>
            <w:vAlign w:val="top"/>
          </w:tcPr>
          <w:p>
            <w:r>
              <w:t>lenkt Kapital, Risiko, Zinsen und Versicherbarkeit</w:t>
            </w:r>
          </w:p>
        </w:tc>
        <w:tc>
          <w:tcPr>
            <w:tcW w:type="dxa" w:w="3400"/>
            <w:vAlign w:val="top"/>
          </w:tcPr>
          <w:p>
            <w:r>
              <w:t>Kapitalwirkung, Risikoprüfung, Ausschluss schädlicher Externalisierung</w:t>
            </w:r>
          </w:p>
        </w:tc>
      </w:tr>
      <w:tr>
        <w:tc>
          <w:tcPr>
            <w:tcW w:type="dxa" w:w="3400"/>
            <w:vAlign w:val="top"/>
          </w:tcPr>
          <w:p>
            <w:r>
              <w:t>Wissenschaft und Statistik</w:t>
            </w:r>
          </w:p>
        </w:tc>
        <w:tc>
          <w:tcPr>
            <w:tcW w:type="dxa" w:w="3400"/>
            <w:vAlign w:val="top"/>
          </w:tcPr>
          <w:p>
            <w:r>
              <w:t>prüfen Daten, Unsicherheit und Wirkpfade</w:t>
            </w:r>
          </w:p>
        </w:tc>
        <w:tc>
          <w:tcPr>
            <w:tcW w:type="dxa" w:w="3400"/>
            <w:vAlign w:val="top"/>
          </w:tcPr>
          <w:p>
            <w:r>
              <w:t>Methodik, Validierung, Offenlegung von Grenzen</w:t>
            </w:r>
          </w:p>
        </w:tc>
      </w:tr>
      <w:tr>
        <w:tc>
          <w:tcPr>
            <w:tcW w:type="dxa" w:w="3400"/>
            <w:vAlign w:val="top"/>
          </w:tcPr>
          <w:p>
            <w:r>
              <w:t>Zivilgesellschaft und Betroffene</w:t>
            </w:r>
          </w:p>
        </w:tc>
        <w:tc>
          <w:tcPr>
            <w:tcW w:type="dxa" w:w="3400"/>
            <w:vAlign w:val="top"/>
          </w:tcPr>
          <w:p>
            <w:r>
              <w:t>machen blinde Flecken sichtbar und kontrollieren Macht</w:t>
            </w:r>
          </w:p>
        </w:tc>
        <w:tc>
          <w:tcPr>
            <w:tcW w:type="dxa" w:w="3400"/>
            <w:vAlign w:val="top"/>
          </w:tcPr>
          <w:p>
            <w:r>
              <w:t>Teilgabe, lokale Übersetzung, Widerspruch, Beschwerdewege</w:t>
            </w:r>
          </w:p>
        </w:tc>
      </w:tr>
    </w:tbl>
    <w:p>
      <w:pPr>
        <w:spacing w:after="100"/>
      </w:pPr>
      <w:r>
        <w:t>Diese Rollen sind nicht hierarchisch zu verstehen. Rang 19 braucht eine polyzentrische Architektur, weil globale Wirkung nicht durch eine einzige Institution kontrollierbar ist. Vielmehr braucht es mehrere Korrekturräume, die sich gegenseitig begrenzen.</w:t>
      </w:r>
    </w:p>
    <w:p>
      <w:pPr>
        <w:spacing w:after="100"/>
      </w:pPr>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Pr>
        <w:pStyle w:val="Heading2"/>
      </w:pPr>
      <w:r>
        <w:rPr>
          <w:color w:val="1F4E46"/>
        </w:rPr>
        <w:t>Wirkpfade erster, zweiter und dritter Ordnung</w:t>
      </w:r>
    </w:p>
    <w:p>
      <w:pPr>
        <w:spacing w:after="100"/>
      </w:pPr>
      <w:r>
        <w:t>Wirkung erster Ordnung beschreibt direkte Zustandsveränderungen. Bei Wirkungsbasierter Handel und Lieferketten können das konkrete Preisänderungen, Datenpflichten, Investitionen, Zugang zu Infrastruktur, Berichtspflichten, Grenzregelungen oder Beteiligungsformate sein.</w:t>
      </w:r>
    </w:p>
    <w:p>
      <w:pPr>
        <w:spacing w:after="100"/>
      </w:pPr>
      <w:r>
        <w:t>Wirkung zweiter Ordnung beschreibt indirekte Folgen. Dazu gehören Verlagerungen in Lieferketten, neue Markteintrittsbarrieren, bessere Datenqualität, veränderte Kapitalflüsse, politische Akzeptanz, Innovation oder unerwünschte Ausweichreaktionen.</w:t>
      </w:r>
    </w:p>
    <w:p>
      <w:pPr>
        <w:spacing w:after="100"/>
      </w:pPr>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Wirkungsordnung</w:t>
            </w:r>
          </w:p>
        </w:tc>
        <w:tc>
          <w:tcPr>
            <w:tcW w:type="dxa" w:w="3400"/>
            <w:vAlign w:val="top"/>
          </w:tcPr>
          <w:p>
            <w:r>
              <w:t>Leitfrage</w:t>
            </w:r>
          </w:p>
        </w:tc>
        <w:tc>
          <w:tcPr>
            <w:tcW w:type="dxa" w:w="3400"/>
            <w:vAlign w:val="top"/>
          </w:tcPr>
          <w:p>
            <w:r>
              <w:t>Beispiel im Rang 19</w:t>
            </w:r>
          </w:p>
        </w:tc>
      </w:tr>
      <w:tr>
        <w:tc>
          <w:tcPr>
            <w:tcW w:type="dxa" w:w="3400"/>
            <w:vAlign w:val="top"/>
          </w:tcPr>
          <w:p>
            <w:r>
              <w:t>Erste Ordnung</w:t>
            </w:r>
          </w:p>
        </w:tc>
        <w:tc>
          <w:tcPr>
            <w:tcW w:type="dxa" w:w="3400"/>
            <w:vAlign w:val="top"/>
          </w:tcPr>
          <w:p>
            <w:r>
              <w:t>Was verändert sich unmittelbar?</w:t>
            </w:r>
          </w:p>
        </w:tc>
        <w:tc>
          <w:tcPr>
            <w:tcW w:type="dxa" w:w="3400"/>
            <w:vAlign w:val="top"/>
          </w:tcPr>
          <w:p>
            <w:r>
              <w:t>Daten werden erhoben, Emissionen werden berichtet, Beschaffung wird angepasst.</w:t>
            </w:r>
          </w:p>
        </w:tc>
      </w:tr>
      <w:tr>
        <w:tc>
          <w:tcPr>
            <w:tcW w:type="dxa" w:w="3400"/>
            <w:vAlign w:val="top"/>
          </w:tcPr>
          <w:p>
            <w:r>
              <w:t>Zweite Ordnung</w:t>
            </w:r>
          </w:p>
        </w:tc>
        <w:tc>
          <w:tcPr>
            <w:tcW w:type="dxa" w:w="3400"/>
            <w:vAlign w:val="top"/>
          </w:tcPr>
          <w:p>
            <w:r>
              <w:t>Welche indirekten Folgen entstehen?</w:t>
            </w:r>
          </w:p>
        </w:tc>
        <w:tc>
          <w:tcPr>
            <w:tcW w:type="dxa" w:w="3400"/>
            <w:vAlign w:val="top"/>
          </w:tcPr>
          <w:p>
            <w:r>
              <w:t>Lieferanten investieren, kleine Akteure brauchen Unterstützung, Kapital bewertet Risiken neu.</w:t>
            </w:r>
          </w:p>
        </w:tc>
      </w:tr>
      <w:tr>
        <w:tc>
          <w:tcPr>
            <w:tcW w:type="dxa" w:w="3400"/>
            <w:vAlign w:val="top"/>
          </w:tcPr>
          <w:p>
            <w:r>
              <w:t>Dritte Ordnung</w:t>
            </w:r>
          </w:p>
        </w:tc>
        <w:tc>
          <w:tcPr>
            <w:tcW w:type="dxa" w:w="3400"/>
            <w:vAlign w:val="top"/>
          </w:tcPr>
          <w:p>
            <w:r>
              <w:t>Welche Entscheidungslogik verändert sich?</w:t>
            </w:r>
          </w:p>
        </w:tc>
        <w:tc>
          <w:tcPr>
            <w:tcW w:type="dxa" w:w="3400"/>
            <w:vAlign w:val="top"/>
          </w:tcPr>
          <w:p>
            <w:r>
              <w:t>Handel wird nicht nur nach Preis, sondern nach Wirkung und Resilienz gesteuert.</w:t>
            </w:r>
          </w:p>
        </w:tc>
      </w:tr>
    </w:tbl>
    <w:p>
      <w:pPr>
        <w:pStyle w:val="Heading2"/>
      </w:pPr>
      <w:r>
        <w:rPr>
          <w:color w:val="1F4E46"/>
        </w:rPr>
        <w:t>Datenarchitektur und Qualitätsklassen</w:t>
      </w:r>
    </w:p>
    <w:p>
      <w:pPr>
        <w:spacing w:after="100"/>
      </w:pPr>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Pr>
        <w:spacing w:after="100"/>
      </w:pPr>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Qualitätsklasse</w:t>
            </w:r>
          </w:p>
        </w:tc>
        <w:tc>
          <w:tcPr>
            <w:tcW w:type="dxa" w:w="3400"/>
            <w:vAlign w:val="top"/>
          </w:tcPr>
          <w:p>
            <w:r>
              <w:t>Beschreibung</w:t>
            </w:r>
          </w:p>
        </w:tc>
        <w:tc>
          <w:tcPr>
            <w:tcW w:type="dxa" w:w="3400"/>
            <w:vAlign w:val="top"/>
          </w:tcPr>
          <w:p>
            <w:r>
              <w:t>Umgang</w:t>
            </w:r>
          </w:p>
        </w:tc>
      </w:tr>
      <w:tr>
        <w:tc>
          <w:tcPr>
            <w:tcW w:type="dxa" w:w="3400"/>
            <w:vAlign w:val="top"/>
          </w:tcPr>
          <w:p>
            <w:r>
              <w:t>A</w:t>
            </w:r>
          </w:p>
        </w:tc>
        <w:tc>
          <w:tcPr>
            <w:tcW w:type="dxa" w:w="3400"/>
            <w:vAlign w:val="top"/>
          </w:tcPr>
          <w:p>
            <w:r>
              <w:t>geprüfte Primärdaten mit klarer Methodik</w:t>
            </w:r>
          </w:p>
        </w:tc>
        <w:tc>
          <w:tcPr>
            <w:tcW w:type="dxa" w:w="3400"/>
            <w:vAlign w:val="top"/>
          </w:tcPr>
          <w:p>
            <w:r>
              <w:t>voll steuerungsfähig und auditierbar</w:t>
            </w:r>
          </w:p>
        </w:tc>
      </w:tr>
      <w:tr>
        <w:tc>
          <w:tcPr>
            <w:tcW w:type="dxa" w:w="3400"/>
            <w:vAlign w:val="top"/>
          </w:tcPr>
          <w:p>
            <w:r>
              <w:t>B</w:t>
            </w:r>
          </w:p>
        </w:tc>
        <w:tc>
          <w:tcPr>
            <w:tcW w:type="dxa" w:w="3400"/>
            <w:vAlign w:val="top"/>
          </w:tcPr>
          <w:p>
            <w:r>
              <w:t>belastbare Sekundärdaten oder nachvollziehbare Modelle</w:t>
            </w:r>
          </w:p>
        </w:tc>
        <w:tc>
          <w:tcPr>
            <w:tcW w:type="dxa" w:w="3400"/>
            <w:vAlign w:val="top"/>
          </w:tcPr>
          <w:p>
            <w:r>
              <w:t>steuerungsfähig mit Unsicherheitsangabe</w:t>
            </w:r>
          </w:p>
        </w:tc>
      </w:tr>
      <w:tr>
        <w:tc>
          <w:tcPr>
            <w:tcW w:type="dxa" w:w="3400"/>
            <w:vAlign w:val="top"/>
          </w:tcPr>
          <w:p>
            <w:r>
              <w:t>C</w:t>
            </w:r>
          </w:p>
        </w:tc>
        <w:tc>
          <w:tcPr>
            <w:tcW w:type="dxa" w:w="3400"/>
            <w:vAlign w:val="top"/>
          </w:tcPr>
          <w:p>
            <w:r>
              <w:t>Schätzung mit begrenzter Datenlage</w:t>
            </w:r>
          </w:p>
        </w:tc>
        <w:tc>
          <w:tcPr>
            <w:tcW w:type="dxa" w:w="3400"/>
            <w:vAlign w:val="top"/>
          </w:tcPr>
          <w:p>
            <w:r>
              <w:t>nur vorläufige Bewertung, Nachlieferpflicht</w:t>
            </w:r>
          </w:p>
        </w:tc>
      </w:tr>
      <w:tr>
        <w:tc>
          <w:tcPr>
            <w:tcW w:type="dxa" w:w="3400"/>
            <w:vAlign w:val="top"/>
          </w:tcPr>
          <w:p>
            <w:r>
              <w:t>D</w:t>
            </w:r>
          </w:p>
        </w:tc>
        <w:tc>
          <w:tcPr>
            <w:tcW w:type="dxa" w:w="3400"/>
            <w:vAlign w:val="top"/>
          </w:tcPr>
          <w:p>
            <w:r>
              <w:t>Datenlücke oder nicht prüfbare Angabe</w:t>
            </w:r>
          </w:p>
        </w:tc>
        <w:tc>
          <w:tcPr>
            <w:tcW w:type="dxa" w:w="3400"/>
            <w:vAlign w:val="top"/>
          </w:tcPr>
          <w:p>
            <w:r>
              <w:t>konservative Einstufung und Korrekturpfad</w:t>
            </w:r>
          </w:p>
        </w:tc>
      </w:tr>
    </w:tbl>
    <w:p>
      <w:pPr>
        <w:spacing w:after="100"/>
      </w:pPr>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Pr>
        <w:pStyle w:val="Heading2"/>
      </w:pPr>
      <w:r>
        <w:rPr>
          <w:color w:val="1F4E46"/>
        </w:rPr>
        <w:t>Rechtliche und institutionelle Anschlussstellen</w:t>
      </w:r>
    </w:p>
    <w:p>
      <w:pPr>
        <w:spacing w:after="100"/>
      </w:pPr>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Pr>
        <w:spacing w:after="100"/>
      </w:pPr>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Pr>
        <w:spacing w:after="100"/>
      </w:pPr>
      <w:r>
        <w:t>Die Wirkungsökonomie schafft deshalb keine Abkürzung um Recht und Demokratie herum. Im Gegenteil: Sie macht sichtbar, welche Folgen rechtlicher und politischer Entscheidungen entstehen, damit Entscheidungen besser begründet und korrigiert werden können.</w:t>
      </w:r>
    </w:p>
    <w:p>
      <w:pPr>
        <w:pStyle w:val="Heading2"/>
      </w:pPr>
      <w:r>
        <w:rPr>
          <w:color w:val="1F4E46"/>
        </w:rPr>
        <w:t>Pilotmodell</w:t>
      </w:r>
    </w:p>
    <w:p>
      <w:pPr>
        <w:spacing w:after="100"/>
      </w:pPr>
      <w:r>
        <w:t>Ein Pilot für Wirkungsbasierter Handel und Lieferketten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Pr>
        <w:pStyle w:val="ListBullet"/>
        <w:spacing w:after="40"/>
      </w:pPr>
      <w:r>
        <w:t>Pilotraum definieren und Wirkungsempfänger identifizieren.</w:t>
      </w:r>
    </w:p>
    <w:p>
      <w:pPr>
        <w:pStyle w:val="ListBullet"/>
        <w:spacing w:after="40"/>
      </w:pPr>
      <w:r>
        <w:t>Datenquellen und Datenqualitätsklassen festlegen.</w:t>
      </w:r>
    </w:p>
    <w:p>
      <w:pPr>
        <w:pStyle w:val="ListBullet"/>
        <w:spacing w:after="40"/>
      </w:pPr>
      <w:r>
        <w:t>WÖk-IDs und Benchmarks transparent dokumentieren.</w:t>
      </w:r>
    </w:p>
    <w:p>
      <w:pPr>
        <w:pStyle w:val="ListBullet"/>
        <w:spacing w:after="40"/>
      </w:pPr>
      <w:r>
        <w:t>Betroffene Akteure beteiligen und Widerspruchswege einrichten.</w:t>
      </w:r>
    </w:p>
    <w:p>
      <w:pPr>
        <w:pStyle w:val="ListBullet"/>
        <w:spacing w:after="40"/>
      </w:pPr>
      <w:r>
        <w:t>Rückkopplung in Beschaffung, Förderung, Kapital oder Standards testen.</w:t>
      </w:r>
    </w:p>
    <w:p>
      <w:pPr>
        <w:pStyle w:val="ListBullet"/>
        <w:spacing w:after="40"/>
      </w:pPr>
      <w:r>
        <w:t>Nach zwölf Monaten Wirkungsbericht veröffentlichen und Methodik korrigieren.</w:t>
      </w:r>
    </w:p>
    <w:p>
      <w:pPr>
        <w:spacing w:after="100"/>
      </w:pPr>
      <w:r>
        <w:t>Der Pilot muss reversibel sein. Wenn Nebenwirkungen auftreten, müssen Benchmarks, Gewichtung, Datenquellen oder Instrumente angepasst werden können. Lernfähigkeit ist kein Zusatz, sondern Bedingung einer weltfähigen Wirkungsordnung.</w:t>
      </w:r>
    </w:p>
    <w:p>
      <w:pPr>
        <w:pStyle w:val="Heading2"/>
      </w:pPr>
      <w:r>
        <w:rPr>
          <w:color w:val="1F4E46"/>
        </w:rPr>
        <w:t>Finanzierung und Kapitalwirkung</w:t>
      </w:r>
    </w:p>
    <w:p>
      <w:pPr>
        <w:spacing w:after="100"/>
      </w:pPr>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Pr>
        <w:spacing w:after="100"/>
      </w:pPr>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Pr>
        <w:spacing w:after="100"/>
      </w:pPr>
      <w:r>
        <w:t>Ein Wirkungsfonds darf nicht nur Projekte finanzieren, die gut klingen. Er muss zeigen, welche Zustände sich ändern, welche Risiken sinken, welche Gruppen profitieren, welche Nebenwirkungen entstehen und wie lokaler Nutzen gesichert wird.</w:t>
      </w:r>
    </w:p>
    <w:p>
      <w:pPr>
        <w:pStyle w:val="Heading2"/>
      </w:pPr>
      <w:r>
        <w:rPr>
          <w:color w:val="1F4E46"/>
        </w:rPr>
        <w:t>Kommunikation und öffentliche Resonanz</w:t>
      </w:r>
    </w:p>
    <w:p>
      <w:pPr>
        <w:spacing w:after="100"/>
      </w:pPr>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Pr>
        <w:spacing w:after="100"/>
      </w:pPr>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Pr>
        <w:spacing w:after="100"/>
      </w:pPr>
      <w:r>
        <w:t>Eine gute Kommunikationsarchitektur benennt Zielkonflikte offen. Sie erklärt, wer entscheidet, wer Daten prüft, welche Grenzen bestehen, wie Widerspruch möglich ist und wie Fehler korrigiert werden. Genau diese Offenheit schützt vor Technokratie und Misstrauen.</w:t>
      </w:r>
    </w:p>
    <w:p>
      <w:pPr>
        <w:pStyle w:val="Heading2"/>
      </w:pPr>
      <w:r>
        <w:rPr>
          <w:color w:val="1F4E46"/>
        </w:rPr>
        <w:t>Rote Linien und Nichtkompensation</w:t>
      </w:r>
    </w:p>
    <w:p>
      <w:pPr>
        <w:spacing w:after="100"/>
      </w:pPr>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Pr>
        <w:spacing w:after="100"/>
      </w:pPr>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Pr>
        <w:pStyle w:val="Heading2"/>
      </w:pPr>
      <w:r>
        <w:rPr>
          <w:color w:val="1F4E46"/>
        </w:rPr>
        <w:t>Prüffragen für Umsetzung und Website</w:t>
      </w:r>
    </w:p>
    <w:p>
      <w:pPr>
        <w:pStyle w:val="ListBullet"/>
        <w:spacing w:after="40"/>
      </w:pPr>
      <w:r>
        <w:t>Ist klar, welche Wirkungsempfänger betroffen sind?</w:t>
      </w:r>
    </w:p>
    <w:p>
      <w:pPr>
        <w:pStyle w:val="ListBullet"/>
        <w:spacing w:after="40"/>
      </w:pPr>
      <w:r>
        <w:t>Sind positive und negative Wirkungen getrennt sichtbar?</w:t>
      </w:r>
    </w:p>
    <w:p>
      <w:pPr>
        <w:pStyle w:val="ListBullet"/>
        <w:spacing w:after="40"/>
      </w:pPr>
      <w:r>
        <w:t>Sind Datenquellen und Datenqualität nachvollziehbar?</w:t>
      </w:r>
    </w:p>
    <w:p>
      <w:pPr>
        <w:pStyle w:val="ListBullet"/>
        <w:spacing w:after="40"/>
      </w:pPr>
      <w:r>
        <w:t>Wird zwischen Kooperation und Herrschaft unterschieden?</w:t>
      </w:r>
    </w:p>
    <w:p>
      <w:pPr>
        <w:pStyle w:val="ListBullet"/>
        <w:spacing w:after="40"/>
      </w:pPr>
      <w:r>
        <w:t>Gibt es lokale Beteiligung und Beschwerdewege?</w:t>
      </w:r>
    </w:p>
    <w:p>
      <w:pPr>
        <w:pStyle w:val="ListBullet"/>
        <w:spacing w:after="40"/>
      </w:pPr>
      <w:r>
        <w:t>Sind politische Spielräume erhalten?</w:t>
      </w:r>
    </w:p>
    <w:p>
      <w:pPr>
        <w:pStyle w:val="ListBullet"/>
        <w:spacing w:after="40"/>
      </w:pPr>
      <w:r>
        <w:t>Sind rote Linien und Nichtkompensation erklärt?</w:t>
      </w:r>
    </w:p>
    <w:p>
      <w:pPr>
        <w:pStyle w:val="ListBullet"/>
        <w:spacing w:after="40"/>
      </w:pPr>
      <w:r>
        <w:t>Wird SDG+ als WÖk-Erweiterung und nicht als UN-Kategorie dargestellt?</w:t>
      </w:r>
    </w:p>
    <w:p>
      <w:pPr>
        <w:pStyle w:val="ListBullet"/>
        <w:spacing w:after="40"/>
      </w:pPr>
      <w:r>
        <w:t>Sind PDF und DOCX als Downloads verfügbar?</w:t>
      </w:r>
    </w:p>
    <w:p>
      <w:pPr>
        <w:pStyle w:val="ListBullet"/>
        <w:spacing w:after="40"/>
      </w:pPr>
      <w:r>
        <w:t>Sind Onlinefassungen vollständig lesbar?</w:t>
      </w:r>
    </w:p>
    <w:p>
      <w:pPr>
        <w:pStyle w:val="Heading2"/>
      </w:pPr>
      <w:r>
        <w:rPr>
          <w:color w:val="1F4E46"/>
        </w:rPr>
        <w:t>Bewertungsmatrix für Netto-Wirkung</w:t>
      </w:r>
    </w:p>
    <w:p>
      <w:pPr>
        <w:spacing w:after="100"/>
      </w:pPr>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Bewertungsschritt</w:t>
            </w:r>
          </w:p>
        </w:tc>
        <w:tc>
          <w:tcPr>
            <w:tcW w:type="dxa" w:w="3400"/>
            <w:vAlign w:val="top"/>
          </w:tcPr>
          <w:p>
            <w:r>
              <w:t>Leitfrage</w:t>
            </w:r>
          </w:p>
        </w:tc>
        <w:tc>
          <w:tcPr>
            <w:tcW w:type="dxa" w:w="3400"/>
            <w:vAlign w:val="top"/>
          </w:tcPr>
          <w:p>
            <w:r>
              <w:t>Ergebnis</w:t>
            </w:r>
          </w:p>
        </w:tc>
      </w:tr>
      <w:tr>
        <w:tc>
          <w:tcPr>
            <w:tcW w:type="dxa" w:w="3400"/>
            <w:vAlign w:val="top"/>
          </w:tcPr>
          <w:p>
            <w:r>
              <w:t>1. Wirkraum</w:t>
            </w:r>
          </w:p>
        </w:tc>
        <w:tc>
          <w:tcPr>
            <w:tcW w:type="dxa" w:w="3400"/>
            <w:vAlign w:val="top"/>
          </w:tcPr>
          <w:p>
            <w:r>
              <w:t>Wo entsteht Wirkung und wer ist betroffen?</w:t>
            </w:r>
          </w:p>
        </w:tc>
        <w:tc>
          <w:tcPr>
            <w:tcW w:type="dxa" w:w="3400"/>
            <w:vAlign w:val="top"/>
          </w:tcPr>
          <w:p>
            <w:r>
              <w:t>Wirkungsempfänger und Räume sind benannt.</w:t>
            </w:r>
          </w:p>
        </w:tc>
      </w:tr>
      <w:tr>
        <w:tc>
          <w:tcPr>
            <w:tcW w:type="dxa" w:w="3400"/>
            <w:vAlign w:val="top"/>
          </w:tcPr>
          <w:p>
            <w:r>
              <w:t>2. Mindestschutz</w:t>
            </w:r>
          </w:p>
        </w:tc>
        <w:tc>
          <w:tcPr>
            <w:tcW w:type="dxa" w:w="3400"/>
            <w:vAlign w:val="top"/>
          </w:tcPr>
          <w:p>
            <w:r>
              <w:t>Werden Menschenwürde, Rechtsstaat, ökologische Lebensgrundlagen und Demokratiegrenzen eingehalten?</w:t>
            </w:r>
          </w:p>
        </w:tc>
        <w:tc>
          <w:tcPr>
            <w:tcW w:type="dxa" w:w="3400"/>
            <w:vAlign w:val="top"/>
          </w:tcPr>
          <w:p>
            <w:r>
              <w:t>Rote Linien sind geprüft.</w:t>
            </w:r>
          </w:p>
        </w:tc>
      </w:tr>
      <w:tr>
        <w:tc>
          <w:tcPr>
            <w:tcW w:type="dxa" w:w="3400"/>
            <w:vAlign w:val="top"/>
          </w:tcPr>
          <w:p>
            <w:r>
              <w:t>3. Netto-Wirkung</w:t>
            </w:r>
          </w:p>
        </w:tc>
        <w:tc>
          <w:tcPr>
            <w:tcW w:type="dxa" w:w="3400"/>
            <w:vAlign w:val="top"/>
          </w:tcPr>
          <w:p>
            <w:r>
              <w:t>Welche positiven und negativen Zustandsveränderungen entstehen?</w:t>
            </w:r>
          </w:p>
        </w:tc>
        <w:tc>
          <w:tcPr>
            <w:tcW w:type="dxa" w:w="3400"/>
            <w:vAlign w:val="top"/>
          </w:tcPr>
          <w:p>
            <w:r>
              <w:t>Wirkungsbilanz ohne Scheinkompensation.</w:t>
            </w:r>
          </w:p>
        </w:tc>
      </w:tr>
      <w:tr>
        <w:tc>
          <w:tcPr>
            <w:tcW w:type="dxa" w:w="3400"/>
            <w:vAlign w:val="top"/>
          </w:tcPr>
          <w:p>
            <w:r>
              <w:t>4. Transformationswirkung</w:t>
            </w:r>
          </w:p>
        </w:tc>
        <w:tc>
          <w:tcPr>
            <w:tcW w:type="dxa" w:w="3400"/>
            <w:vAlign w:val="top"/>
          </w:tcPr>
          <w:p>
            <w:r>
              <w:t>Verändert die Maßnahme Anreize, Standards oder Pfade?</w:t>
            </w:r>
          </w:p>
        </w:tc>
        <w:tc>
          <w:tcPr>
            <w:tcW w:type="dxa" w:w="3400"/>
            <w:vAlign w:val="top"/>
          </w:tcPr>
          <w:p>
            <w:r>
              <w:t>Systemische Wirkung wird sichtbar.</w:t>
            </w:r>
          </w:p>
        </w:tc>
      </w:tr>
      <w:tr>
        <w:tc>
          <w:tcPr>
            <w:tcW w:type="dxa" w:w="3400"/>
            <w:vAlign w:val="top"/>
          </w:tcPr>
          <w:p>
            <w:r>
              <w:t>5. Korrektur</w:t>
            </w:r>
          </w:p>
        </w:tc>
        <w:tc>
          <w:tcPr>
            <w:tcW w:type="dxa" w:w="3400"/>
            <w:vAlign w:val="top"/>
          </w:tcPr>
          <w:p>
            <w:r>
              <w:t>Wie werden Fehler, Nebenwirkungen und Unsicherheiten zurückgeführt?</w:t>
            </w:r>
          </w:p>
        </w:tc>
        <w:tc>
          <w:tcPr>
            <w:tcW w:type="dxa" w:w="3400"/>
            <w:vAlign w:val="top"/>
          </w:tcPr>
          <w:p>
            <w:r>
              <w:t>Lernschleife ist definiert.</w:t>
            </w:r>
          </w:p>
        </w:tc>
      </w:tr>
    </w:tbl>
    <w:p>
      <w:pPr>
        <w:spacing w:after="100"/>
      </w:pPr>
      <w:r>
        <w:t>Für Wirkungsbasierter Handel und Lieferketten bedeutet das: Die Bewertung darf nicht bei einer einzigen Kennzahl stehen bleiben. Sie braucht eine Wirkungsbilanz, die direkte Effekte, indirekte Effekte, Betroffenheit, Machtasymmetrien und langfristige Stabilitätsbedingungen zusammenführt.</w:t>
      </w:r>
    </w:p>
    <w:p>
      <w:pPr>
        <w:spacing w:after="100"/>
      </w:pPr>
      <w:r>
        <w:t>Der Netto-Wirkungs-Ansatz verhindert, dass internationale Politik nur mit großen Zielworten arbeitet. Er verlangt, dass jedes Instrument zeigt, welche Wirkungen es tatsächlich erzeugt und welche Folgewirkungen es auslöst.</w:t>
      </w:r>
    </w:p>
    <w:p>
      <w:pPr>
        <w:pStyle w:val="Heading2"/>
      </w:pPr>
      <w:r>
        <w:rPr>
          <w:color w:val="1F4E46"/>
        </w:rPr>
        <w:t>Zielkonfliktmatrix</w:t>
      </w:r>
    </w:p>
    <w:p>
      <w:pPr>
        <w:spacing w:after="100"/>
      </w:pPr>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w:t>
            </w:r>
          </w:p>
        </w:tc>
        <w:tc>
          <w:tcPr>
            <w:tcW w:type="dxa" w:w="3400"/>
            <w:vAlign w:val="top"/>
          </w:tcPr>
          <w:p>
            <w:r>
              <w:t>Wirkungsökonomische Bearbeitung</w:t>
            </w:r>
          </w:p>
        </w:tc>
      </w:tr>
      <w:tr>
        <w:tc>
          <w:tcPr>
            <w:tcW w:type="dxa" w:w="3400"/>
            <w:vAlign w:val="top"/>
          </w:tcPr>
          <w:p>
            <w:r>
              <w:t>Kooperation versus Souveränität</w:t>
            </w:r>
          </w:p>
        </w:tc>
        <w:tc>
          <w:tcPr>
            <w:tcW w:type="dxa" w:w="3400"/>
            <w:vAlign w:val="top"/>
          </w:tcPr>
          <w:p>
            <w:r>
              <w:t>globale Regeln wirken wie Fremdsteuerung</w:t>
            </w:r>
          </w:p>
        </w:tc>
        <w:tc>
          <w:tcPr>
            <w:tcW w:type="dxa" w:w="3400"/>
            <w:vAlign w:val="top"/>
          </w:tcPr>
          <w:p>
            <w:r>
              <w:t>lokale Übersetzung, demokratische Kontrolle, Widerspruchswege</w:t>
            </w:r>
          </w:p>
        </w:tc>
      </w:tr>
      <w:tr>
        <w:tc>
          <w:tcPr>
            <w:tcW w:type="dxa" w:w="3400"/>
            <w:vAlign w:val="top"/>
          </w:tcPr>
          <w:p>
            <w:r>
              <w:t>Standards versus Marktzugang</w:t>
            </w:r>
          </w:p>
        </w:tc>
        <w:tc>
          <w:tcPr>
            <w:tcW w:type="dxa" w:w="3400"/>
            <w:vAlign w:val="top"/>
          </w:tcPr>
          <w:p>
            <w:r>
              <w:t>kleine Akteure werden ausgeschlossen</w:t>
            </w:r>
          </w:p>
        </w:tc>
        <w:tc>
          <w:tcPr>
            <w:tcW w:type="dxa" w:w="3400"/>
            <w:vAlign w:val="top"/>
          </w:tcPr>
          <w:p>
            <w:r>
              <w:t>Übergangsfristen, technische Hilfe, offene Datenstandards</w:t>
            </w:r>
          </w:p>
        </w:tc>
      </w:tr>
      <w:tr>
        <w:tc>
          <w:tcPr>
            <w:tcW w:type="dxa" w:w="3400"/>
            <w:vAlign w:val="top"/>
          </w:tcPr>
          <w:p>
            <w:r>
              <w:t>Klimaschutz versus Verteilung</w:t>
            </w:r>
          </w:p>
        </w:tc>
        <w:tc>
          <w:tcPr>
            <w:tcW w:type="dxa" w:w="3400"/>
            <w:vAlign w:val="top"/>
          </w:tcPr>
          <w:p>
            <w:r>
              <w:t>Kosten treffen vulnerable Gruppen</w:t>
            </w:r>
          </w:p>
        </w:tc>
        <w:tc>
          <w:tcPr>
            <w:tcW w:type="dxa" w:w="3400"/>
            <w:vAlign w:val="top"/>
          </w:tcPr>
          <w:p>
            <w:r>
              <w:t>Kaufkraftschutz, Wirkungsfonds, soziale Rückerstattung</w:t>
            </w:r>
          </w:p>
        </w:tc>
      </w:tr>
      <w:tr>
        <w:tc>
          <w:tcPr>
            <w:tcW w:type="dxa" w:w="3400"/>
            <w:vAlign w:val="top"/>
          </w:tcPr>
          <w:p>
            <w:r>
              <w:t>Sicherheit versus Freiheit</w:t>
            </w:r>
          </w:p>
        </w:tc>
        <w:tc>
          <w:tcPr>
            <w:tcW w:type="dxa" w:w="3400"/>
            <w:vAlign w:val="top"/>
          </w:tcPr>
          <w:p>
            <w:r>
              <w:t>Resilienz kippt in Kontrolllogik</w:t>
            </w:r>
          </w:p>
        </w:tc>
        <w:tc>
          <w:tcPr>
            <w:tcW w:type="dxa" w:w="3400"/>
            <w:vAlign w:val="top"/>
          </w:tcPr>
          <w:p>
            <w:r>
              <w:t>klare Rechtsgrundlagen, Verhältnismäßigkeit, parlamentarische Kontrolle</w:t>
            </w:r>
          </w:p>
        </w:tc>
      </w:tr>
      <w:tr>
        <w:tc>
          <w:tcPr>
            <w:tcW w:type="dxa" w:w="3400"/>
            <w:vAlign w:val="top"/>
          </w:tcPr>
          <w:p>
            <w:r>
              <w:t>Datenqualität versus Datenmacht</w:t>
            </w:r>
          </w:p>
        </w:tc>
        <w:tc>
          <w:tcPr>
            <w:tcW w:type="dxa" w:w="3400"/>
            <w:vAlign w:val="top"/>
          </w:tcPr>
          <w:p>
            <w:r>
              <w:t>wenige Akteure kontrollieren Wirklichkeit</w:t>
            </w:r>
          </w:p>
        </w:tc>
        <w:tc>
          <w:tcPr>
            <w:tcW w:type="dxa" w:w="3400"/>
            <w:vAlign w:val="top"/>
          </w:tcPr>
          <w:p>
            <w:r>
              <w:t>öffentliche Statistik, Interoperabilität, Datenhoheit, Audits</w:t>
            </w:r>
          </w:p>
        </w:tc>
      </w:tr>
    </w:tbl>
    <w:p>
      <w:pPr>
        <w:spacing w:after="100"/>
      </w:pPr>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Pr>
        <w:pStyle w:val="Heading2"/>
      </w:pPr>
      <w:r>
        <w:rPr>
          <w:color w:val="1F4E46"/>
        </w:rPr>
        <w:t>Operationalisierung in Website, Akademie und Dossiers</w:t>
      </w:r>
    </w:p>
    <w:p>
      <w:pPr>
        <w:spacing w:after="100"/>
      </w:pPr>
      <w:r>
        <w:t>Für die Website muss dieses Detailkonzept als vollständiger Online-Volltext erscheinen. Es darf nicht nur als PDF verlinkt werden. Nutzer:innen müssen die Begriffslogik, die Instrumente, die Indikatoren, den SDG-/SDG+-Bezug und die politische Anschlussfähigkeit direkt auf der Seite lesen können.</w:t>
      </w:r>
    </w:p>
    <w:p>
      <w:pPr>
        <w:spacing w:after="100"/>
      </w:pPr>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Pr>
        <w:spacing w:after="100"/>
      </w:pPr>
      <w:r>
        <w:t>Für Dossiers muss jedes Kapitel mit Beispielen, Datenquellen und Umsetzungspfaden arbeiten. Die Wirkungsökonomie lebt nicht von großen Begriffen, sondern von der Übersetzung in prüfbare Rückkopplung.</w:t>
      </w:r>
    </w:p>
    <w:p>
      <w:pPr>
        <w:pStyle w:val="Heading2"/>
      </w:pPr>
      <w:r>
        <w:rPr>
          <w:color w:val="1F4E46"/>
        </w:rPr>
        <w:t>Fallstudienlogik</w:t>
      </w:r>
    </w:p>
    <w:p>
      <w:pPr>
        <w:spacing w:after="100"/>
      </w:pPr>
      <w:r>
        <w:t>Eine geeignete Fallstudie für Wirkungsbasierter Handel und Lieferketten sollte mindestens drei Räume verbinden: den Ort der Entscheidung, den Ort der direkten Wirkung und den Ort der indirekten Folge. Nur so wird sichtbar, ob Wirkungen ausgelagert oder fair geteilt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Fallstudienebene</w:t>
            </w:r>
          </w:p>
        </w:tc>
        <w:tc>
          <w:tcPr>
            <w:tcW w:type="dxa" w:w="3400"/>
            <w:vAlign w:val="top"/>
          </w:tcPr>
          <w:p>
            <w:r>
              <w:t>Frage</w:t>
            </w:r>
          </w:p>
        </w:tc>
        <w:tc>
          <w:tcPr>
            <w:tcW w:type="dxa" w:w="3400"/>
            <w:vAlign w:val="top"/>
          </w:tcPr>
          <w:p>
            <w:r>
              <w:t>Beispielhafte Daten</w:t>
            </w:r>
          </w:p>
        </w:tc>
      </w:tr>
      <w:tr>
        <w:tc>
          <w:tcPr>
            <w:tcW w:type="dxa" w:w="3400"/>
            <w:vAlign w:val="top"/>
          </w:tcPr>
          <w:p>
            <w:r>
              <w:t>Entscheidungsraum</w:t>
            </w:r>
          </w:p>
        </w:tc>
        <w:tc>
          <w:tcPr>
            <w:tcW w:type="dxa" w:w="3400"/>
            <w:vAlign w:val="top"/>
          </w:tcPr>
          <w:p>
            <w:r>
              <w:t>Wer entscheidet und mit welcher Legitimation?</w:t>
            </w:r>
          </w:p>
        </w:tc>
        <w:tc>
          <w:tcPr>
            <w:tcW w:type="dxa" w:w="3400"/>
            <w:vAlign w:val="top"/>
          </w:tcPr>
          <w:p>
            <w:r>
              <w:t>Rechtsgrundlage, Beteiligung, Zuständigkeit</w:t>
            </w:r>
          </w:p>
        </w:tc>
      </w:tr>
      <w:tr>
        <w:tc>
          <w:tcPr>
            <w:tcW w:type="dxa" w:w="3400"/>
            <w:vAlign w:val="top"/>
          </w:tcPr>
          <w:p>
            <w:r>
              <w:t>Produktions- oder Wirkraum</w:t>
            </w:r>
          </w:p>
        </w:tc>
        <w:tc>
          <w:tcPr>
            <w:tcW w:type="dxa" w:w="3400"/>
            <w:vAlign w:val="top"/>
          </w:tcPr>
          <w:p>
            <w:r>
              <w:t>Wo entstehen Emissionen, Arbeit, Wasser- oder Datenwirkungen?</w:t>
            </w:r>
          </w:p>
        </w:tc>
        <w:tc>
          <w:tcPr>
            <w:tcW w:type="dxa" w:w="3400"/>
            <w:vAlign w:val="top"/>
          </w:tcPr>
          <w:p>
            <w:r>
              <w:t>Lieferketten, DPP, CSRD, Auditdaten</w:t>
            </w:r>
          </w:p>
        </w:tc>
      </w:tr>
      <w:tr>
        <w:tc>
          <w:tcPr>
            <w:tcW w:type="dxa" w:w="3400"/>
            <w:vAlign w:val="top"/>
          </w:tcPr>
          <w:p>
            <w:r>
              <w:t>Betroffenenraum</w:t>
            </w:r>
          </w:p>
        </w:tc>
        <w:tc>
          <w:tcPr>
            <w:tcW w:type="dxa" w:w="3400"/>
            <w:vAlign w:val="top"/>
          </w:tcPr>
          <w:p>
            <w:r>
              <w:t>Wer trägt Folgen oder Nutzen?</w:t>
            </w:r>
          </w:p>
        </w:tc>
        <w:tc>
          <w:tcPr>
            <w:tcW w:type="dxa" w:w="3400"/>
            <w:vAlign w:val="top"/>
          </w:tcPr>
          <w:p>
            <w:r>
              <w:t>Sozialdaten, Umweltindikatoren, Beteiligung</w:t>
            </w:r>
          </w:p>
        </w:tc>
      </w:tr>
      <w:tr>
        <w:tc>
          <w:tcPr>
            <w:tcW w:type="dxa" w:w="3400"/>
            <w:vAlign w:val="top"/>
          </w:tcPr>
          <w:p>
            <w:r>
              <w:t>Kapitalraum</w:t>
            </w:r>
          </w:p>
        </w:tc>
        <w:tc>
          <w:tcPr>
            <w:tcW w:type="dxa" w:w="3400"/>
            <w:vAlign w:val="top"/>
          </w:tcPr>
          <w:p>
            <w:r>
              <w:t>Wer finanziert, profitiert oder versichert?</w:t>
            </w:r>
          </w:p>
        </w:tc>
        <w:tc>
          <w:tcPr>
            <w:tcW w:type="dxa" w:w="3400"/>
            <w:vAlign w:val="top"/>
          </w:tcPr>
          <w:p>
            <w:r>
              <w:t>Investitionsdaten, Zinsen, Versicherbarkeit</w:t>
            </w:r>
          </w:p>
        </w:tc>
      </w:tr>
      <w:tr>
        <w:tc>
          <w:tcPr>
            <w:tcW w:type="dxa" w:w="3400"/>
            <w:vAlign w:val="top"/>
          </w:tcPr>
          <w:p>
            <w:r>
              <w:t>Resonanzraum</w:t>
            </w:r>
          </w:p>
        </w:tc>
        <w:tc>
          <w:tcPr>
            <w:tcW w:type="dxa" w:w="3400"/>
            <w:vAlign w:val="top"/>
          </w:tcPr>
          <w:p>
            <w:r>
              <w:t>Wie wird das Thema öffentlich gerahmt?</w:t>
            </w:r>
          </w:p>
        </w:tc>
        <w:tc>
          <w:tcPr>
            <w:tcW w:type="dxa" w:w="3400"/>
            <w:vAlign w:val="top"/>
          </w:tcPr>
          <w:p>
            <w:r>
              <w:t>Medienframes, Desinformation, Vertrauen</w:t>
            </w:r>
          </w:p>
        </w:tc>
      </w:tr>
    </w:tbl>
    <w:p>
      <w:pPr>
        <w:spacing w:after="100"/>
      </w:pPr>
      <w:r>
        <w:t>Fallstudien verhindern Abstraktion. Sie zeigen, dass internationale Ordnung nicht irgendwo fern stattfindet, sondern in Preisen, Produkten, Daten, Versicherungen, Lieferketten, Krisen, Medien und kommunalen Folgen ankommt.</w:t>
      </w:r>
    </w:p>
    <w:p>
      <w:pPr>
        <w:pStyle w:val="Heading2"/>
      </w:pPr>
      <w:r>
        <w:rPr>
          <w:color w:val="1F4E46"/>
        </w:rPr>
        <w:t>Abnahmekriterien für ein reifes Detailkonzept</w:t>
      </w:r>
    </w:p>
    <w:p>
      <w:pPr>
        <w:pStyle w:val="ListBullet"/>
        <w:spacing w:after="40"/>
      </w:pPr>
      <w:r>
        <w:t>Das Konzept benennt Wirkungspotenziale, Wirkungsrisiken und tatsächliche Wirkungen getrennt.</w:t>
      </w:r>
    </w:p>
    <w:p>
      <w:pPr>
        <w:pStyle w:val="ListBullet"/>
        <w:spacing w:after="40"/>
      </w:pPr>
      <w:r>
        <w:t>Es enthält Beispiele, Indikatoren, Datenquellen und politische Anschlussfähigkeit.</w:t>
      </w:r>
    </w:p>
    <w:p>
      <w:pPr>
        <w:pStyle w:val="ListBullet"/>
        <w:spacing w:after="40"/>
      </w:pPr>
      <w:r>
        <w:t>Es unterscheidet Kooperation klar von Herrschaft.</w:t>
      </w:r>
    </w:p>
    <w:p>
      <w:pPr>
        <w:pStyle w:val="ListBullet"/>
        <w:spacing w:after="40"/>
      </w:pPr>
      <w:r>
        <w:t>Es enthält Schutzmechanismen gegen Technokratie, Datenmacht und Dominanz.</w:t>
      </w:r>
    </w:p>
    <w:p>
      <w:pPr>
        <w:pStyle w:val="ListBullet"/>
        <w:spacing w:after="40"/>
      </w:pPr>
      <w:r>
        <w:t>Es bietet PDF und DOCX als Downloads sowie eine vollständige Onlinefassung.</w:t>
      </w:r>
    </w:p>
    <w:p>
      <w:pPr>
        <w:pStyle w:val="ListBullet"/>
        <w:spacing w:after="40"/>
      </w:pPr>
      <w:r>
        <w:t>Es enthält keine internen Arbeitsanweisungen und keine Platzhalter.</w:t>
      </w:r>
    </w:p>
    <w:p>
      <w:pPr>
        <w:pStyle w:val="ListBullet"/>
        <w:spacing w:after="40"/>
      </w:pPr>
      <w:r>
        <w:t>Es macht deutlich, dass die Wirkungsökonomie einen Rahmen liefert, kein fertiges Parteiprogramm.</w:t>
      </w:r>
    </w:p>
    <w:p>
      <w:pPr>
        <w:pStyle w:val="Heading2"/>
      </w:pPr>
      <w:r>
        <w:rPr>
          <w:color w:val="1F4E46"/>
        </w:rPr>
        <w:t>Akteurslandkarte und Wirkungsräume</w:t>
      </w:r>
    </w:p>
    <w:p>
      <w:pPr>
        <w:spacing w:after="100"/>
      </w:pPr>
      <w:r>
        <w:t>Das Feld "Wirkungsbasierter Handel und Lieferketten"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Pr>
        <w:spacing w:after="100"/>
      </w:pPr>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Mögliche Rolle</w:t>
            </w:r>
          </w:p>
        </w:tc>
        <w:tc>
          <w:tcPr>
            <w:tcW w:type="dxa" w:w="3400"/>
            <w:vAlign w:val="top"/>
          </w:tcPr>
          <w:p>
            <w:r>
              <w:t>Wirkungsrisiko</w:t>
            </w:r>
          </w:p>
        </w:tc>
      </w:tr>
      <w:tr>
        <w:tc>
          <w:tcPr>
            <w:tcW w:type="dxa" w:w="3400"/>
            <w:vAlign w:val="top"/>
          </w:tcPr>
          <w:p>
            <w:r>
              <w:t>Staat</w:t>
            </w:r>
          </w:p>
        </w:tc>
        <w:tc>
          <w:tcPr>
            <w:tcW w:type="dxa" w:w="3400"/>
            <w:vAlign w:val="top"/>
          </w:tcPr>
          <w:p>
            <w:r>
              <w:t>Regeln, Schutz, Finanzierung, Diplomatie</w:t>
            </w:r>
          </w:p>
        </w:tc>
        <w:tc>
          <w:tcPr>
            <w:tcW w:type="dxa" w:w="3400"/>
            <w:vAlign w:val="top"/>
          </w:tcPr>
          <w:p>
            <w:r>
              <w:t>Machtpolitik oder Protektionismus</w:t>
            </w:r>
          </w:p>
        </w:tc>
      </w:tr>
      <w:tr>
        <w:tc>
          <w:tcPr>
            <w:tcW w:type="dxa" w:w="3400"/>
            <w:vAlign w:val="top"/>
          </w:tcPr>
          <w:p>
            <w:r>
              <w:t>Unternehmen</w:t>
            </w:r>
          </w:p>
        </w:tc>
        <w:tc>
          <w:tcPr>
            <w:tcW w:type="dxa" w:w="3400"/>
            <w:vAlign w:val="top"/>
          </w:tcPr>
          <w:p>
            <w:r>
              <w:t>Daten, Lieferketten, Innovation</w:t>
            </w:r>
          </w:p>
        </w:tc>
        <w:tc>
          <w:tcPr>
            <w:tcW w:type="dxa" w:w="3400"/>
            <w:vAlign w:val="top"/>
          </w:tcPr>
          <w:p>
            <w:r>
              <w:t>Externalisierung oder Impact-Washing</w:t>
            </w:r>
          </w:p>
        </w:tc>
      </w:tr>
      <w:tr>
        <w:tc>
          <w:tcPr>
            <w:tcW w:type="dxa" w:w="3400"/>
            <w:vAlign w:val="top"/>
          </w:tcPr>
          <w:p>
            <w:r>
              <w:t>Finanzsystem</w:t>
            </w:r>
          </w:p>
        </w:tc>
        <w:tc>
          <w:tcPr>
            <w:tcW w:type="dxa" w:w="3400"/>
            <w:vAlign w:val="top"/>
          </w:tcPr>
          <w:p>
            <w:r>
              <w:t>Kapitalzugang, Versicherbarkeit, Portfoliosteuerung</w:t>
            </w:r>
          </w:p>
        </w:tc>
        <w:tc>
          <w:tcPr>
            <w:tcW w:type="dxa" w:w="3400"/>
            <w:vAlign w:val="top"/>
          </w:tcPr>
          <w:p>
            <w:r>
              <w:t>Kurzfristige Renditelogik</w:t>
            </w:r>
          </w:p>
        </w:tc>
      </w:tr>
      <w:tr>
        <w:tc>
          <w:tcPr>
            <w:tcW w:type="dxa" w:w="3400"/>
            <w:vAlign w:val="top"/>
          </w:tcPr>
          <w:p>
            <w:r>
              <w:t>Wissenschaft</w:t>
            </w:r>
          </w:p>
        </w:tc>
        <w:tc>
          <w:tcPr>
            <w:tcW w:type="dxa" w:w="3400"/>
            <w:vAlign w:val="top"/>
          </w:tcPr>
          <w:p>
            <w:r>
              <w:t>Prüfung, Datenqualität, Unsicherheit</w:t>
            </w:r>
          </w:p>
        </w:tc>
        <w:tc>
          <w:tcPr>
            <w:tcW w:type="dxa" w:w="3400"/>
            <w:vAlign w:val="top"/>
          </w:tcPr>
          <w:p>
            <w:r>
              <w:t>Expertokratie oder politische Vereinnahmung</w:t>
            </w:r>
          </w:p>
        </w:tc>
      </w:tr>
      <w:tr>
        <w:tc>
          <w:tcPr>
            <w:tcW w:type="dxa" w:w="3400"/>
            <w:vAlign w:val="top"/>
          </w:tcPr>
          <w:p>
            <w:r>
              <w:t>Zivilgesellschaft</w:t>
            </w:r>
          </w:p>
        </w:tc>
        <w:tc>
          <w:tcPr>
            <w:tcW w:type="dxa" w:w="3400"/>
            <w:vAlign w:val="top"/>
          </w:tcPr>
          <w:p>
            <w:r>
              <w:t>Kontrolle, lokale Übersetzung, Teilgabe</w:t>
            </w:r>
          </w:p>
        </w:tc>
        <w:tc>
          <w:tcPr>
            <w:tcW w:type="dxa" w:w="3400"/>
            <w:vAlign w:val="top"/>
          </w:tcPr>
          <w:p>
            <w:r>
              <w:t>Symbolische Beteiligung ohne Wirkung</w:t>
            </w:r>
          </w:p>
        </w:tc>
      </w:tr>
    </w:tbl>
    <w:p>
      <w:pPr>
        <w:pStyle w:val="Heading2"/>
      </w:pPr>
      <w:r>
        <w:rPr>
          <w:color w:val="1F4E46"/>
        </w:rPr>
        <w:t>Datenquellen und Datenqualitätsklassen</w:t>
      </w:r>
    </w:p>
    <w:p>
      <w:pPr>
        <w:spacing w:after="100"/>
      </w:pPr>
      <w:r>
        <w:t>Ein Detailkonzept auf Dossier-Niveau muss Datenquellen benennen. Für "Wirkungsbasierter Handel und Lieferketten" kommen je nach Unterfeld SDG-Indikatoren, CSRD- und ESRS-Daten, Produktpässe, CBAM-Berichte, Zoll- und Handelsdaten, Satellitendaten, Klimarisikoindikatoren, Lieferkettenaudits, ILO-Standards, Gesundheitsdaten, Wasserstresskarten, Biodiversitätsdaten, Medienqualitätsindikatoren, Rechtsstaatsdaten und Finanzmarktdaten in Betracht.</w:t>
      </w:r>
    </w:p>
    <w:p>
      <w:pPr>
        <w:spacing w:after="100"/>
      </w:pPr>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Pr>
        <w:pStyle w:val="ListBullet"/>
        <w:spacing w:after="40"/>
      </w:pPr>
      <w:r>
        <w:t>Primärdaten mit Audit-Trail haben Vorrang vor ungeprüften Selbstauskünften.</w:t>
      </w:r>
    </w:p>
    <w:p>
      <w:pPr>
        <w:pStyle w:val="ListBullet"/>
        <w:spacing w:after="40"/>
      </w:pPr>
      <w:r>
        <w:t>Sekundärdaten müssen Quelle, Zeitraum, Auflösung und Unsicherheit offenlegen.</w:t>
      </w:r>
    </w:p>
    <w:p>
      <w:pPr>
        <w:pStyle w:val="ListBullet"/>
        <w:spacing w:after="40"/>
      </w:pPr>
      <w:r>
        <w:t>Standardwerte dürfen nur konservativ und befristet eingesetzt werden.</w:t>
      </w:r>
    </w:p>
    <w:p>
      <w:pPr>
        <w:pStyle w:val="ListBullet"/>
        <w:spacing w:after="40"/>
      </w:pPr>
      <w:r>
        <w:t>Fehlende Daten lösen Verbesserungspläne aus und dürfen keine strategische Lücke bleiben.</w:t>
      </w:r>
    </w:p>
    <w:p>
      <w:pPr>
        <w:pStyle w:val="Heading2"/>
      </w:pPr>
      <w:r>
        <w:rPr>
          <w:color w:val="1F4E46"/>
        </w:rPr>
        <w:t>Wirkungsbewertung und Nichtkompensation</w:t>
      </w:r>
    </w:p>
    <w:p>
      <w:pPr>
        <w:spacing w:after="100"/>
      </w:pPr>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Pr>
        <w:spacing w:after="100"/>
      </w:pPr>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Wertungsfeld</w:t>
            </w:r>
          </w:p>
        </w:tc>
        <w:tc>
          <w:tcPr>
            <w:tcW w:type="dxa" w:w="3400"/>
            <w:vAlign w:val="top"/>
          </w:tcPr>
          <w:p>
            <w:r>
              <w:t>Positive Wirkung</w:t>
            </w:r>
          </w:p>
        </w:tc>
        <w:tc>
          <w:tcPr>
            <w:tcW w:type="dxa" w:w="3400"/>
            <w:vAlign w:val="top"/>
          </w:tcPr>
          <w:p>
            <w:r>
              <w:t>Rote Linie</w:t>
            </w:r>
          </w:p>
        </w:tc>
      </w:tr>
      <w:tr>
        <w:tc>
          <w:tcPr>
            <w:tcW w:type="dxa" w:w="3400"/>
            <w:vAlign w:val="top"/>
          </w:tcPr>
          <w:p>
            <w:r>
              <w:t>Mensch</w:t>
            </w:r>
          </w:p>
        </w:tc>
        <w:tc>
          <w:tcPr>
            <w:tcW w:type="dxa" w:w="3400"/>
            <w:vAlign w:val="top"/>
          </w:tcPr>
          <w:p>
            <w:r>
              <w:t>faire Arbeit, Schutz, Teilgabe</w:t>
            </w:r>
          </w:p>
        </w:tc>
        <w:tc>
          <w:tcPr>
            <w:tcW w:type="dxa" w:w="3400"/>
            <w:vAlign w:val="top"/>
          </w:tcPr>
          <w:p>
            <w:r>
              <w:t>Gewalt, Ausbeutung, Zwang, Kinderarbeit</w:t>
            </w:r>
          </w:p>
        </w:tc>
      </w:tr>
      <w:tr>
        <w:tc>
          <w:tcPr>
            <w:tcW w:type="dxa" w:w="3400"/>
            <w:vAlign w:val="top"/>
          </w:tcPr>
          <w:p>
            <w:r>
              <w:t>Planet</w:t>
            </w:r>
          </w:p>
        </w:tc>
        <w:tc>
          <w:tcPr>
            <w:tcW w:type="dxa" w:w="3400"/>
            <w:vAlign w:val="top"/>
          </w:tcPr>
          <w:p>
            <w:r>
              <w:t>Regeneration, Emissionsminderung, Biodiversität</w:t>
            </w:r>
          </w:p>
        </w:tc>
        <w:tc>
          <w:tcPr>
            <w:tcW w:type="dxa" w:w="3400"/>
            <w:vAlign w:val="top"/>
          </w:tcPr>
          <w:p>
            <w:r>
              <w:t>irreversible Zerstörung, kritischer Wasserstress</w:t>
            </w:r>
          </w:p>
        </w:tc>
      </w:tr>
      <w:tr>
        <w:tc>
          <w:tcPr>
            <w:tcW w:type="dxa" w:w="3400"/>
            <w:vAlign w:val="top"/>
          </w:tcPr>
          <w:p>
            <w:r>
              <w:t>Demokratie</w:t>
            </w:r>
          </w:p>
        </w:tc>
        <w:tc>
          <w:tcPr>
            <w:tcW w:type="dxa" w:w="3400"/>
            <w:vAlign w:val="top"/>
          </w:tcPr>
          <w:p>
            <w:r>
              <w:t>Transparenz, Rechtsstaat, Medienqualität</w:t>
            </w:r>
          </w:p>
        </w:tc>
        <w:tc>
          <w:tcPr>
            <w:tcW w:type="dxa" w:w="3400"/>
            <w:vAlign w:val="top"/>
          </w:tcPr>
          <w:p>
            <w:r>
              <w:t>Korruption, Desinformation, Willkür, Überwachung</w:t>
            </w:r>
          </w:p>
        </w:tc>
      </w:tr>
    </w:tbl>
    <w:p>
      <w:pPr>
        <w:pStyle w:val="Heading2"/>
      </w:pPr>
      <w:r>
        <w:rPr>
          <w:color w:val="1F4E46"/>
        </w:rPr>
        <w:t>Umsetzungspfad für Pilotierung</w:t>
      </w:r>
    </w:p>
    <w:p>
      <w:pPr>
        <w:spacing w:after="100"/>
      </w:pPr>
      <w:r>
        <w:t>Die Pilotierung beginnt dort, wo Wirkung hoch und Daten anschlussfähig sind. Für "Wirkungsbasierter Handel und Lieferketten"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Pr>
        <w:pStyle w:val="ListBullet"/>
        <w:spacing w:after="40"/>
      </w:pPr>
      <w:r>
        <w:t>Pilot 1: Wirkungsraum abgrenzen und betroffene Akteure beteiligen.</w:t>
      </w:r>
    </w:p>
    <w:p>
      <w:pPr>
        <w:pStyle w:val="ListBullet"/>
        <w:spacing w:after="40"/>
      </w:pPr>
      <w:r>
        <w:t>Pilot 2: Datenquellen, WÖk-IDs, Benchmarks und rote Linien definieren.</w:t>
      </w:r>
    </w:p>
    <w:p>
      <w:pPr>
        <w:pStyle w:val="ListBullet"/>
        <w:spacing w:after="40"/>
      </w:pPr>
      <w:r>
        <w:t>Pilot 3: technische Schnittstellen und Auditwege testen.</w:t>
      </w:r>
    </w:p>
    <w:p>
      <w:pPr>
        <w:pStyle w:val="ListBullet"/>
        <w:spacing w:after="40"/>
      </w:pPr>
      <w:r>
        <w:t>Pilot 4: Wirkung in Beschaffung, Finanzierung, Förderung oder Preislogik zurückführen.</w:t>
      </w:r>
    </w:p>
    <w:p>
      <w:pPr>
        <w:pStyle w:val="ListBullet"/>
        <w:spacing w:after="40"/>
      </w:pPr>
      <w:r>
        <w:t>Pilot 5: Nebenwirkungen, Kosten, Akzeptanz und Verteilungswirkung evaluieren.</w:t>
      </w:r>
    </w:p>
    <w:p>
      <w:pPr>
        <w:spacing w:after="100"/>
      </w:pPr>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Pr>
        <w:pStyle w:val="Heading2"/>
      </w:pPr>
      <w:r>
        <w:rPr>
          <w:color w:val="1F4E46"/>
        </w:rPr>
        <w:t>Beispielhafte Scorecard</w:t>
      </w:r>
    </w:p>
    <w:p>
      <w:pPr>
        <w:spacing w:after="100"/>
      </w:pPr>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tbl>
      <w:tblPr>
        <w:tblStyle w:val="TableGrid"/>
        <w:tblW w:type="auto" w:w="0"/>
        <w:jc w:val="center"/>
        <w:tblLook w:firstColumn="1" w:firstRow="1" w:lastColumn="0" w:lastRow="0" w:noHBand="0" w:noVBand="1" w:val="04A0"/>
      </w:tblPr>
      <w:tblGrid>
        <w:gridCol w:w="2550"/>
        <w:gridCol w:w="2550"/>
        <w:gridCol w:w="2550"/>
        <w:gridCol w:w="2550"/>
      </w:tblGrid>
      <w:tr>
        <w:tc>
          <w:tcPr>
            <w:tcW w:type="dxa" w:w="2550"/>
            <w:vAlign w:val="top"/>
          </w:tcPr>
          <w:p>
            <w:r>
              <w:t>Scorefeld</w:t>
            </w:r>
          </w:p>
        </w:tc>
        <w:tc>
          <w:tcPr>
            <w:tcW w:type="dxa" w:w="2550"/>
            <w:vAlign w:val="top"/>
          </w:tcPr>
          <w:p>
            <w:r>
              <w:t>Prüffrage</w:t>
            </w:r>
          </w:p>
        </w:tc>
        <w:tc>
          <w:tcPr>
            <w:tcW w:type="dxa" w:w="2550"/>
            <w:vAlign w:val="top"/>
          </w:tcPr>
          <w:p>
            <w:r>
              <w:t>Datenqualität</w:t>
            </w:r>
          </w:p>
        </w:tc>
        <w:tc>
          <w:tcPr>
            <w:tcW w:type="dxa" w:w="2550"/>
            <w:vAlign w:val="top"/>
          </w:tcPr>
          <w:p>
            <w:r>
              <w:t>Rückkopplung</w:t>
            </w:r>
          </w:p>
        </w:tc>
      </w:tr>
      <w:tr>
        <w:tc>
          <w:tcPr>
            <w:tcW w:type="dxa" w:w="2550"/>
            <w:vAlign w:val="top"/>
          </w:tcPr>
          <w:p>
            <w:r>
              <w:t>Grenzwirkung</w:t>
            </w:r>
          </w:p>
        </w:tc>
        <w:tc>
          <w:tcPr>
            <w:tcW w:type="dxa" w:w="2550"/>
            <w:vAlign w:val="top"/>
          </w:tcPr>
          <w:p>
            <w:r>
              <w:t>Welche Wirkung entsteht außerhalb des Verbrauchs- oder Entscheidungsraums?</w:t>
            </w:r>
          </w:p>
        </w:tc>
        <w:tc>
          <w:tcPr>
            <w:tcW w:type="dxa" w:w="2550"/>
            <w:vAlign w:val="top"/>
          </w:tcPr>
          <w:p>
            <w:r>
              <w:t>A bis D</w:t>
            </w:r>
          </w:p>
        </w:tc>
        <w:tc>
          <w:tcPr>
            <w:tcW w:type="dxa" w:w="2550"/>
            <w:vAlign w:val="top"/>
          </w:tcPr>
          <w:p>
            <w:r>
              <w:t>Preis, Steuer, Förderung, Beschaffung</w:t>
            </w:r>
          </w:p>
        </w:tc>
      </w:tr>
      <w:tr>
        <w:tc>
          <w:tcPr>
            <w:tcW w:type="dxa" w:w="2550"/>
            <w:vAlign w:val="top"/>
          </w:tcPr>
          <w:p>
            <w:r>
              <w:t>Verteilung</w:t>
            </w:r>
          </w:p>
        </w:tc>
        <w:tc>
          <w:tcPr>
            <w:tcW w:type="dxa" w:w="2550"/>
            <w:vAlign w:val="top"/>
          </w:tcPr>
          <w:p>
            <w:r>
              <w:t>Wer trägt Kosten und wer profitiert?</w:t>
            </w:r>
          </w:p>
        </w:tc>
        <w:tc>
          <w:tcPr>
            <w:tcW w:type="dxa" w:w="2550"/>
            <w:vAlign w:val="top"/>
          </w:tcPr>
          <w:p>
            <w:r>
              <w:t>A bis D</w:t>
            </w:r>
          </w:p>
        </w:tc>
        <w:tc>
          <w:tcPr>
            <w:tcW w:type="dxa" w:w="2550"/>
            <w:vAlign w:val="top"/>
          </w:tcPr>
          <w:p>
            <w:r>
              <w:t>Ausgleich, Fonds, Übergang</w:t>
            </w:r>
          </w:p>
        </w:tc>
      </w:tr>
      <w:tr>
        <w:tc>
          <w:tcPr>
            <w:tcW w:type="dxa" w:w="2550"/>
            <w:vAlign w:val="top"/>
          </w:tcPr>
          <w:p>
            <w:r>
              <w:t>Resilienz</w:t>
            </w:r>
          </w:p>
        </w:tc>
        <w:tc>
          <w:tcPr>
            <w:tcW w:type="dxa" w:w="2550"/>
            <w:vAlign w:val="top"/>
          </w:tcPr>
          <w:p>
            <w:r>
              <w:t>Wird eine kritische Funktion stabiler oder verwundbarer?</w:t>
            </w:r>
          </w:p>
        </w:tc>
        <w:tc>
          <w:tcPr>
            <w:tcW w:type="dxa" w:w="2550"/>
            <w:vAlign w:val="top"/>
          </w:tcPr>
          <w:p>
            <w:r>
              <w:t>A bis D</w:t>
            </w:r>
          </w:p>
        </w:tc>
        <w:tc>
          <w:tcPr>
            <w:tcW w:type="dxa" w:w="2550"/>
            <w:vAlign w:val="top"/>
          </w:tcPr>
          <w:p>
            <w:r>
              <w:t>Risikoaufschlag, Investition</w:t>
            </w:r>
          </w:p>
        </w:tc>
      </w:tr>
      <w:tr>
        <w:tc>
          <w:tcPr>
            <w:tcW w:type="dxa" w:w="2550"/>
            <w:vAlign w:val="top"/>
          </w:tcPr>
          <w:p>
            <w:r>
              <w:t>Demokratie</w:t>
            </w:r>
          </w:p>
        </w:tc>
        <w:tc>
          <w:tcPr>
            <w:tcW w:type="dxa" w:w="2550"/>
            <w:vAlign w:val="top"/>
          </w:tcPr>
          <w:p>
            <w:r>
              <w:t>Bleiben Kontrolle, Rechtsschutz und Transparenz erhalten?</w:t>
            </w:r>
          </w:p>
        </w:tc>
        <w:tc>
          <w:tcPr>
            <w:tcW w:type="dxa" w:w="2550"/>
            <w:vAlign w:val="top"/>
          </w:tcPr>
          <w:p>
            <w:r>
              <w:t>A bis D</w:t>
            </w:r>
          </w:p>
        </w:tc>
        <w:tc>
          <w:tcPr>
            <w:tcW w:type="dxa" w:w="2550"/>
            <w:vAlign w:val="top"/>
          </w:tcPr>
          <w:p>
            <w:r>
              <w:t>Audit, Beschwerde, öffentliche Begründung</w:t>
            </w:r>
          </w:p>
        </w:tc>
      </w:tr>
    </w:tbl>
    <w:p>
      <w:pPr>
        <w:pStyle w:val="Heading2"/>
      </w:pPr>
      <w:r>
        <w:rPr>
          <w:color w:val="1F4E46"/>
        </w:rPr>
        <w:t>Kommunikations- und Akzeptanzlogik</w:t>
      </w:r>
    </w:p>
    <w:p>
      <w:pPr>
        <w:spacing w:after="100"/>
      </w:pPr>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Pr>
        <w:spacing w:after="100"/>
      </w:pPr>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Pr>
        <w:pStyle w:val="Heading2"/>
      </w:pPr>
      <w:r>
        <w:rPr>
          <w:color w:val="1F4E46"/>
        </w:rPr>
        <w:t>Abnahmekriterien für ein belastbares Detailkonzept</w:t>
      </w:r>
    </w:p>
    <w:p>
      <w:pPr>
        <w:pStyle w:val="ListBullet"/>
        <w:spacing w:after="40"/>
      </w:pPr>
      <w:r>
        <w:t>Das Konzept benennt Wirkungsträger, Wirkungsempfänger und Wirkungsräume.</w:t>
      </w:r>
    </w:p>
    <w:p>
      <w:pPr>
        <w:pStyle w:val="ListBullet"/>
        <w:spacing w:after="40"/>
      </w:pPr>
      <w:r>
        <w:t>Es unterscheidet Wirkungspotenzial, Wirkungsrisiko und eingetretene Wirkung.</w:t>
      </w:r>
    </w:p>
    <w:p>
      <w:pPr>
        <w:pStyle w:val="ListBullet"/>
        <w:spacing w:after="40"/>
      </w:pPr>
      <w:r>
        <w:t>Es enthält Datenquellen, Datenqualitätslogik und Bewertungsregeln.</w:t>
      </w:r>
    </w:p>
    <w:p>
      <w:pPr>
        <w:pStyle w:val="ListBullet"/>
        <w:spacing w:after="40"/>
      </w:pPr>
      <w:r>
        <w:t>Es benennt Zielkonflikte, rote Linien und Nichtkompensation.</w:t>
      </w:r>
    </w:p>
    <w:p>
      <w:pPr>
        <w:pStyle w:val="ListBullet"/>
        <w:spacing w:after="40"/>
      </w:pPr>
      <w:r>
        <w:t>Es zeigt einen realistischen Pilot- und Umsetzungspfad.</w:t>
      </w:r>
    </w:p>
    <w:p>
      <w:pPr>
        <w:pStyle w:val="ListBullet"/>
        <w:spacing w:after="40"/>
      </w:pPr>
      <w:r>
        <w:t>Es integriert SDG, SDG+, politische Anschlussfähigkeit, Quellen und Glossarlinks.</w:t>
      </w:r>
    </w:p>
    <w:p>
      <w:pPr>
        <w:pStyle w:val="ListBullet"/>
        <w:spacing w:after="40"/>
      </w:pPr>
      <w:r>
        <w:t>Es vermeidet Dominanz, Personenbewertung und Social-Credit-Logik.</w:t>
      </w:r>
    </w:p>
    <w:p>
      <w:pPr>
        <w:pStyle w:val="Heading2"/>
      </w:pPr>
      <w:r>
        <w:rPr>
          <w:color w:val="1F4E46"/>
        </w:rPr>
        <w:t>Vertiefung: internationale Anschlussfähigkeit des Unterbereichs</w:t>
      </w:r>
    </w:p>
    <w:p>
      <w:pPr>
        <w:spacing w:after="100"/>
      </w:pPr>
      <w:r>
        <w:t>Der Unterbereich "Wirkungsbasierter Handel und Lieferketten"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Pr>
        <w:spacing w:after="100"/>
      </w:pPr>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Pr>
        <w:pStyle w:val="Heading2"/>
      </w:pPr>
      <w:r>
        <w:rPr>
          <w:color w:val="1F4E46"/>
        </w:rPr>
        <w:t>Vertiefung: Zielkonflikte im Unterbereich</w:t>
      </w:r>
    </w:p>
    <w:p>
      <w:pPr>
        <w:spacing w:after="100"/>
      </w:pPr>
      <w:r>
        <w:t>Jedes internationale Wirkungsfeld enthält Zielkonflikte. Für "Wirkungsbasierter Handel und Lieferketten"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Pr>
        <w:spacing w:after="100"/>
      </w:pPr>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 bei falscher Lösung</w:t>
            </w:r>
          </w:p>
        </w:tc>
        <w:tc>
          <w:tcPr>
            <w:tcW w:type="dxa" w:w="3400"/>
            <w:vAlign w:val="top"/>
          </w:tcPr>
          <w:p>
            <w:r>
              <w:t>Wirkungsökonomische Antwort</w:t>
            </w:r>
          </w:p>
        </w:tc>
      </w:tr>
      <w:tr>
        <w:tc>
          <w:tcPr>
            <w:tcW w:type="dxa" w:w="3400"/>
            <w:vAlign w:val="top"/>
          </w:tcPr>
          <w:p>
            <w:r>
              <w:t>Vergleichbarkeit vs. Kontext</w:t>
            </w:r>
          </w:p>
        </w:tc>
        <w:tc>
          <w:tcPr>
            <w:tcW w:type="dxa" w:w="3400"/>
            <w:vAlign w:val="top"/>
          </w:tcPr>
          <w:p>
            <w:r>
              <w:t>globale Gleichmacherei oder Beliebigkeit</w:t>
            </w:r>
          </w:p>
        </w:tc>
        <w:tc>
          <w:tcPr>
            <w:tcW w:type="dxa" w:w="3400"/>
            <w:vAlign w:val="top"/>
          </w:tcPr>
          <w:p>
            <w:r>
              <w:t>gemeinsame Indikatoren plus lokale Benchmarks</w:t>
            </w:r>
          </w:p>
        </w:tc>
      </w:tr>
      <w:tr>
        <w:tc>
          <w:tcPr>
            <w:tcW w:type="dxa" w:w="3400"/>
            <w:vAlign w:val="top"/>
          </w:tcPr>
          <w:p>
            <w:r>
              <w:t>Datenpflicht vs. Kapazität</w:t>
            </w:r>
          </w:p>
        </w:tc>
        <w:tc>
          <w:tcPr>
            <w:tcW w:type="dxa" w:w="3400"/>
            <w:vAlign w:val="top"/>
          </w:tcPr>
          <w:p>
            <w:r>
              <w:t>Ausschluss kleiner Akteure</w:t>
            </w:r>
          </w:p>
        </w:tc>
        <w:tc>
          <w:tcPr>
            <w:tcW w:type="dxa" w:w="3400"/>
            <w:vAlign w:val="top"/>
          </w:tcPr>
          <w:p>
            <w:r>
              <w:t>Datenhilfe, Übergänge, Standardwerte</w:t>
            </w:r>
          </w:p>
        </w:tc>
      </w:tr>
      <w:tr>
        <w:tc>
          <w:tcPr>
            <w:tcW w:type="dxa" w:w="3400"/>
            <w:vAlign w:val="top"/>
          </w:tcPr>
          <w:p>
            <w:r>
              <w:t>Sicherheit vs. Freiheit</w:t>
            </w:r>
          </w:p>
        </w:tc>
        <w:tc>
          <w:tcPr>
            <w:tcW w:type="dxa" w:w="3400"/>
            <w:vAlign w:val="top"/>
          </w:tcPr>
          <w:p>
            <w:r>
              <w:t>Abschottung oder Überwachung</w:t>
            </w:r>
          </w:p>
        </w:tc>
        <w:tc>
          <w:tcPr>
            <w:tcW w:type="dxa" w:w="3400"/>
            <w:vAlign w:val="top"/>
          </w:tcPr>
          <w:p>
            <w:r>
              <w:t>Resilienz mit Rechtsschutz</w:t>
            </w:r>
          </w:p>
        </w:tc>
      </w:tr>
      <w:tr>
        <w:tc>
          <w:tcPr>
            <w:tcW w:type="dxa" w:w="3400"/>
            <w:vAlign w:val="top"/>
          </w:tcPr>
          <w:p>
            <w:r>
              <w:t>Kooperation vs. Machtpolitik</w:t>
            </w:r>
          </w:p>
        </w:tc>
        <w:tc>
          <w:tcPr>
            <w:tcW w:type="dxa" w:w="3400"/>
            <w:vAlign w:val="top"/>
          </w:tcPr>
          <w:p>
            <w:r>
              <w:t>Naivität oder Dominanz</w:t>
            </w:r>
          </w:p>
        </w:tc>
        <w:tc>
          <w:tcPr>
            <w:tcW w:type="dxa" w:w="3400"/>
            <w:vAlign w:val="top"/>
          </w:tcPr>
          <w:p>
            <w:r>
              <w:t>Partnerschaft plus Kontrolle</w:t>
            </w:r>
          </w:p>
        </w:tc>
      </w:tr>
    </w:tbl>
    <w:p>
      <w:pPr>
        <w:pStyle w:val="Heading2"/>
      </w:pPr>
      <w:r>
        <w:rPr>
          <w:color w:val="1F4E46"/>
        </w:rPr>
        <w:t>Vertiefung: institutionelle Einbettung</w:t>
      </w:r>
    </w:p>
    <w:p>
      <w:pPr>
        <w:spacing w:after="100"/>
      </w:pPr>
      <w:r>
        <w:t>Damit "Wirkungsbasierter Handel und Lieferketten"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Pr>
        <w:spacing w:after="100"/>
      </w:pPr>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Pr>
        <w:pStyle w:val="Heading2"/>
      </w:pPr>
      <w:r>
        <w:rPr>
          <w:color w:val="1F4E46"/>
        </w:rPr>
        <w:t>Vertiefung: Finanzierungs- und Anreizlogik</w:t>
      </w:r>
    </w:p>
    <w:p>
      <w:pPr>
        <w:spacing w:after="100"/>
      </w:pPr>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Pr>
        <w:pStyle w:val="ListBullet"/>
        <w:spacing w:after="40"/>
      </w:pPr>
      <w:r>
        <w:t>Wirkungsfonds können Übergänge finanzieren und Datenkapazitäten aufbauen.</w:t>
      </w:r>
    </w:p>
    <w:p>
      <w:pPr>
        <w:pStyle w:val="ListBullet"/>
        <w:spacing w:after="40"/>
      </w:pPr>
      <w:r>
        <w:t>Öffentliche Beschaffung kann wirkungspositive Lieferketten bevorzugen.</w:t>
      </w:r>
    </w:p>
    <w:p>
      <w:pPr>
        <w:pStyle w:val="ListBullet"/>
        <w:spacing w:after="40"/>
      </w:pPr>
      <w:r>
        <w:t>Kapitalaufschläge können hohe Wirkungsrisiken sichtbar machen.</w:t>
      </w:r>
    </w:p>
    <w:p>
      <w:pPr>
        <w:pStyle w:val="ListBullet"/>
        <w:spacing w:after="40"/>
      </w:pPr>
      <w:r>
        <w:t>Garantien und Versicherungen können Resilienzprojekte ermöglichen.</w:t>
      </w:r>
    </w:p>
    <w:p>
      <w:pPr>
        <w:pStyle w:val="ListBullet"/>
        <w:spacing w:after="40"/>
      </w:pPr>
      <w:r>
        <w:t>T-SROI kann zeigen, ob Investitionen Systempfade verändern statt nur Projekterfolge zu zählen.</w:t>
      </w:r>
    </w:p>
    <w:p>
      <w:pPr>
        <w:pStyle w:val="Heading2"/>
      </w:pPr>
      <w:r>
        <w:rPr>
          <w:color w:val="1F4E46"/>
        </w:rPr>
        <w:t>Vertiefung: Website-Umsetzung des Detailkonzepts</w:t>
      </w:r>
    </w:p>
    <w:p>
      <w:pPr>
        <w:spacing w:after="100"/>
      </w:pPr>
      <w:r>
        <w:t>Die Website-Fassung dieses Detailkonzepts muss vollständig online lesbar sein. Sie braucht ein mobil nutzbares Inhaltsverzeichnis, eine Kurzfassung, Downloadlinks für PDF und DOCX, Glossarlinks, Quellen, einen SDG-/SDG+-Block, politische Anschlussfähigkeit und Querverlinkungen zu den Portalen Wirtschaft, Finanzsystem, Klima, Digitalisierung, Sicherheit, Migration, Medien und Wissenschaft.</w:t>
      </w:r>
    </w:p>
    <w:p>
      <w:pPr>
        <w:spacing w:after="100"/>
      </w:pPr>
      <w:r>
        <w:t>Die Downloadfassung muss im Corporate Design der Wirkungsökonomie erscheinen, mit Autorin Natalie Weber, Referenz Wirkungsökonomie, Version, Stand und Status. Interne CodeX-Hinweise dürfen nicht im öffentlichen Text erscheinen. Toolkarten müssen Beschreibung, Nutzen, Zielgruppe, Status und Link enthalten.</w:t>
      </w:r>
    </w:p>
    <w:p>
      <w:pPr>
        <w:pStyle w:val="Heading2"/>
      </w:pPr>
      <w:r>
        <w:rPr>
          <w:color w:val="1F4E46"/>
        </w:rPr>
        <w:t>Quellen und Anschlussrahmen</w:t>
      </w:r>
    </w:p>
    <w:p>
      <w:pPr>
        <w:spacing w:after="100"/>
      </w:pPr>
      <w:r>
        <w:t>Weber, Natalie: Die neue Ordnung des Wohlstands, Arbeitsfassung 2026, Teil XV: Internationale Ordnung, Globalisierung und Geopolitik, Kapitel 91 bis 96.</w:t>
      </w:r>
    </w:p>
    <w:p>
      <w:pPr>
        <w:spacing w:after="100"/>
      </w:pPr>
      <w:r>
        <w:t>Weber, Natalie: Führender Begriffsleitfaden der Wirkungsökonomie, Version 1.0, Stand 21. Mai 2026.</w:t>
      </w:r>
    </w:p>
    <w:p>
      <w:pPr>
        <w:spacing w:after="100"/>
      </w:pPr>
      <w:r>
        <w:t>United Nations: Transforming our world: the 2030 Agenda for Sustainable Development, Resolution A/RES/70/1, 2015. https://sdgs.un.org/2030agenda</w:t>
      </w:r>
    </w:p>
    <w:p>
      <w:pPr>
        <w:spacing w:after="100"/>
      </w:pPr>
      <w:r>
        <w:t>European Commission: Carbon Border Adjustment Mechanism, definitive regime from 2026 after transitional phase 2023 to 2025. https://taxation-customs.ec.europa.eu/carbon-border-adjustment-mechanism_en</w:t>
      </w:r>
    </w:p>
    <w:p>
      <w:pPr>
        <w:spacing w:after="100"/>
      </w:pPr>
      <w:r>
        <w:t>World Trade Organization: The WTO deals with the global rules of trade between nations. https://www.wto.org/</w:t>
      </w:r>
    </w:p>
    <w:p>
      <w:pPr>
        <w:spacing w:after="100"/>
      </w:pPr>
      <w:r>
        <w:t>World Trade Organization: The WTO and the Sustainable Development Goals. https://www.wto.org/english/thewto_e/coher_e/sdgs_e/sdgs_e.htm</w:t>
      </w:r>
    </w:p>
    <w:p>
      <w:pPr>
        <w:spacing w:after="100"/>
      </w:pPr>
      <w:r>
        <w:t>OECD: Development co-operation and the provision of global public goods, 2023. https://www.oecd.org/en/publications/development-co-operation-and-the-provision-of-global-public-goods_aff8cba9-en.html</w:t>
      </w:r>
    </w:p>
    <w:p>
      <w:pPr>
        <w:spacing w:after="100"/>
      </w:pPr>
      <w:r>
        <w:t>UNDP: Sustainable Development Goals as integrated global goals. https://www.undp.org/sustainable-development-goals</w:t>
      </w:r>
    </w:p>
    <w:sectPr w:rsidR="00FC693F" w:rsidRPr="0006063C" w:rsidSect="00034616">
      <w:pgSz w:w="12240" w:h="15840"/>
      <w:pgMar w:top="907"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