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1F4E46"/>
          <w:sz w:val="40"/>
        </w:rPr>
        <w:t>SDG- und SDG+-Block Rang 19</w:t>
      </w:r>
    </w:p>
    <w:p>
      <w:r>
        <w:rPr>
          <w:sz w:val="18"/>
        </w:rPr>
        <w:t>Autorin: Natalie Weber</w:t>
        <w:br/>
        <w:t>Referenz: Wirkungsökonomie</w:t>
        <w:br/>
        <w:t>Version: 1.0</w:t>
        <w:br/>
        <w:t>Stand: Mai 2026</w:t>
        <w:br/>
        <w:t>Status: Langfassungsentwurf für Website, Akademie, Download und politische Anschlussfähigkeit</w:t>
      </w:r>
    </w:p>
    <w:p>
      <w:pPr>
        <w:pStyle w:val="Heading1"/>
      </w:pPr>
      <w:r>
        <w:rPr>
          <w:color w:val="1F4E46"/>
        </w:rPr>
        <w:t>SDG- und SDG+-Block Rang 19</w:t>
      </w:r>
    </w:p>
    <w:p>
      <w:pPr>
        <w:pStyle w:val="Heading2"/>
      </w:pPr>
      <w:r>
        <w:rPr>
          <w:color w:val="1F4E46"/>
        </w:rPr>
        <w:t>SDG- und SDG+-Bezug</w:t>
      </w:r>
    </w:p>
    <w:p>
      <w:pPr>
        <w:spacing w:after="100"/>
      </w:pPr>
      <w:r>
        <w:t>Rang 19 ist besonders stark mit SDG 16 und SDG 17 verbunden, weil Frieden, Rechtsstaatlichkeit, starke Institutionen und Partnerschaften zentrale Bedingungen einer weltfähigen Wirkungsordnung sind. Zugleich berührt internationale Ordnung nahezu alle SDGs: Klima, Wasser, Energie, Arbeit, Ungleichheit, Produktion, Städte, Biodiversität, Gesundheit und Bildung.</w:t>
      </w:r>
    </w:p>
    <w:p>
      <w:pPr>
        <w:spacing w:after="100"/>
      </w:pPr>
      <w:r>
        <w:t>SDG+ ist keine UN-Kategorie, sondern eine transparente Erweiterung der Wirkungsökonomie. Sie ergänzt Demokratiequalität, Medienqualität, Rechtsstaatlichkeit, Diskursfähigkeit, institutionelles Vertrauen, gesellschaftlichen Zusammenhalt und digitale Selbstbestimmung.</w:t>
      </w:r>
    </w:p>
    <w:p>
      <w:pPr>
        <w:pStyle w:val="ListBullet"/>
        <w:spacing w:after="40"/>
      </w:pPr>
      <w:r>
        <w:t>SDG 1: Armutsbekämpfung und faire Entwicklungsbedingungen.</w:t>
      </w:r>
    </w:p>
    <w:p>
      <w:pPr>
        <w:pStyle w:val="ListBullet"/>
        <w:spacing w:after="40"/>
      </w:pPr>
      <w:r>
        <w:t>SDG 2: Ernährungssicherheit, resiliente Lieferketten und Krisenvorsorge.</w:t>
      </w:r>
    </w:p>
    <w:p>
      <w:pPr>
        <w:pStyle w:val="ListBullet"/>
        <w:spacing w:after="40"/>
      </w:pPr>
      <w:r>
        <w:t>SDG 6: Wasserstress, Nutzungskonflikte und globale Wasserwirkung.</w:t>
      </w:r>
    </w:p>
    <w:p>
      <w:pPr>
        <w:pStyle w:val="ListBullet"/>
        <w:spacing w:after="40"/>
      </w:pPr>
      <w:r>
        <w:t>SDG 7: Energiezugang, Versorgungssicherheit und faire Transformation.</w:t>
      </w:r>
    </w:p>
    <w:p>
      <w:pPr>
        <w:pStyle w:val="ListBullet"/>
        <w:spacing w:after="40"/>
      </w:pPr>
      <w:r>
        <w:t>SDG 8: menschenwürdige Arbeit in globalen Wertschöpfungsketten.</w:t>
      </w:r>
    </w:p>
    <w:p>
      <w:pPr>
        <w:pStyle w:val="ListBullet"/>
        <w:spacing w:after="40"/>
      </w:pPr>
      <w:r>
        <w:t>SDG 10: weniger Ungleichheiten zwischen und innerhalb von Staaten.</w:t>
      </w:r>
    </w:p>
    <w:p>
      <w:pPr>
        <w:pStyle w:val="ListBullet"/>
        <w:spacing w:after="40"/>
      </w:pPr>
      <w:r>
        <w:t>SDG 12: nachhaltige Produktion und Konsum entlang globaler Lieferketten.</w:t>
      </w:r>
    </w:p>
    <w:p>
      <w:pPr>
        <w:pStyle w:val="ListBullet"/>
        <w:spacing w:after="40"/>
      </w:pPr>
      <w:r>
        <w:t>SDG 13: Klimaschutz, Anpassung und Klimagerechtigkeit.</w:t>
      </w:r>
    </w:p>
    <w:p>
      <w:pPr>
        <w:pStyle w:val="ListBullet"/>
        <w:spacing w:after="40"/>
      </w:pPr>
      <w:r>
        <w:t>SDG 16: Frieden, Rechtsstaatlichkeit, Institutionen und Schutz vor Korruption.</w:t>
      </w:r>
    </w:p>
    <w:p>
      <w:pPr>
        <w:pStyle w:val="ListBullet"/>
        <w:spacing w:after="40"/>
      </w:pPr>
      <w:r>
        <w:t>SDG 17: Partnerschaften, Standards, Daten, Finanzierung und internationale Kooperation.</w:t>
      </w:r>
    </w:p>
    <w:p>
      <w:pPr>
        <w:pStyle w:val="Heading2"/>
      </w:pPr>
      <w:r>
        <w:rPr>
          <w:color w:val="1F4E46"/>
        </w:rPr>
        <w:t>Quellen und Anschlussrahmen</w:t>
      </w:r>
    </w:p>
    <w:p>
      <w:pPr>
        <w:spacing w:after="100"/>
      </w:pPr>
      <w:r>
        <w:t>Weber, Natalie: Die neue Ordnung des Wohlstands, Arbeitsfassung 2026, Teil XV: Internationale Ordnung, Globalisierung und Geopolitik, Kapitel 91 bis 96.</w:t>
      </w:r>
    </w:p>
    <w:p>
      <w:pPr>
        <w:spacing w:after="100"/>
      </w:pPr>
      <w:r>
        <w:t>Weber, Natalie: Führender Begriffsleitfaden der Wirkungsökonomie, Version 1.0, Stand 21. Mai 2026.</w:t>
      </w:r>
    </w:p>
    <w:p>
      <w:pPr>
        <w:spacing w:after="100"/>
      </w:pPr>
      <w:r>
        <w:t>United Nations: Transforming our world: the 2030 Agenda for Sustainable Development, Resolution A/RES/70/1, 2015. https://sdgs.un.org/2030agenda</w:t>
      </w:r>
    </w:p>
    <w:p>
      <w:pPr>
        <w:spacing w:after="100"/>
      </w:pPr>
      <w:r>
        <w:t>European Commission: Carbon Border Adjustment Mechanism, definitive regime from 2026 after transitional phase 2023 to 2025. https://taxation-customs.ec.europa.eu/carbon-border-adjustment-mechanism_en</w:t>
      </w:r>
    </w:p>
    <w:p>
      <w:pPr>
        <w:spacing w:after="100"/>
      </w:pPr>
      <w:r>
        <w:t>World Trade Organization: The WTO deals with the global rules of trade between nations. https://www.wto.org/</w:t>
      </w:r>
    </w:p>
    <w:p>
      <w:pPr>
        <w:spacing w:after="100"/>
      </w:pPr>
      <w:r>
        <w:t>World Trade Organization: The WTO and the Sustainable Development Goals. https://www.wto.org/english/thewto_e/coher_e/sdgs_e/sdgs_e.htm</w:t>
      </w:r>
    </w:p>
    <w:p>
      <w:pPr>
        <w:spacing w:after="100"/>
      </w:pPr>
      <w:r>
        <w:t>OECD: Development co-operation and the provision of global public goods, 2023. https://www.oecd.org/en/publications/development-co-operation-and-the-provision-of-global-public-goods_aff8cba9-en.html</w:t>
      </w:r>
    </w:p>
    <w:p>
      <w:pPr>
        <w:spacing w:after="100"/>
      </w:pPr>
      <w:r>
        <w:t>UNDP: Sustainable Development Goals as integrated global goals. https://www.undp.org/sustainable-development-goals</w:t>
      </w:r>
    </w:p>
    <w:sectPr w:rsidR="00FC693F" w:rsidRPr="0006063C" w:rsidSect="00034616">
      <w:pgSz w:w="12240" w:h="15840"/>
      <w:pgMar w:top="907" w:right="1020" w:bottom="794"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