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B3D3A"/>
          <w:sz w:val="40"/>
        </w:rPr>
        <w:t>Rang 20 - Transformation, Übergänge und Implementierung</w:t>
      </w:r>
    </w:p>
    <w:p>
      <w:pPr>
        <w:pStyle w:val="Subtitle"/>
      </w:pPr>
      <w:r>
        <w:t>Portalstartseite der Wirkungsökonomie</w:t>
      </w:r>
    </w:p>
    <w:p>
      <w:pPr/>
      <w:r>
        <w:rPr>
          <w:sz w:val="16"/>
        </w:rPr>
        <w:t>Dokumenttyp: Portalstartseite</w:t>
      </w:r>
    </w:p>
    <w:p>
      <w:pPr/>
      <w:r>
        <w:rPr>
          <w:sz w:val="16"/>
        </w:rPr>
        <w:t>Autorin: Natalie Weber</w:t>
      </w:r>
    </w:p>
    <w:p>
      <w:pPr/>
      <w:r>
        <w:rPr>
          <w:sz w:val="16"/>
        </w:rPr>
        <w:t>Referenz: Wirkungsökonomie</w:t>
      </w:r>
    </w:p>
    <w:p>
      <w:pPr/>
      <w:r>
        <w:rPr>
          <w:sz w:val="16"/>
        </w:rPr>
        <w:t>Version: 1.0</w:t>
      </w:r>
    </w:p>
    <w:p>
      <w:pPr/>
      <w:r>
        <w:rPr>
          <w:sz w:val="16"/>
        </w:rPr>
        <w:t>Stand: Mai 2026</w:t>
      </w:r>
    </w:p>
    <w:p>
      <w:pPr/>
      <w:r>
        <w:rPr>
          <w:sz w:val="16"/>
        </w:rPr>
        <w:t>Status: Langfassungsentwurf für Website, Akademie, Dossier und Download</w:t>
      </w:r>
    </w:p>
    <w:p>
      <w:pPr/>
      <w:r>
        <w:rPr>
          <w:sz w:val="16"/>
        </w:rPr>
        <w:t>Hinweis: Dieses Dokument ist für öffentliche Onlinefassungen und Downloads bestimmt. Es enthält keine internen Arbeitsanweisungen.</w:t>
      </w:r>
    </w:p>
    <w:p>
      <w:pPr>
        <w:pStyle w:val="Heading1"/>
      </w:pPr>
      <w:r>
        <w:t>Inhaltsverzeichnis</w:t>
      </w:r>
    </w:p>
    <w:p>
      <w:pPr>
        <w:pStyle w:val="ListBullet"/>
      </w:pPr>
      <w:r>
        <w:t>1. Dokumentinformationen</w:t>
      </w:r>
    </w:p>
    <w:p>
      <w:pPr>
        <w:pStyle w:val="ListBullet"/>
      </w:pPr>
      <w:r>
        <w:t>2. Kurzfassung</w:t>
      </w:r>
    </w:p>
    <w:p>
      <w:pPr>
        <w:pStyle w:val="ListBullet"/>
      </w:pPr>
      <w:r>
        <w:t>3. Wirkungslogik</w:t>
      </w:r>
    </w:p>
    <w:p>
      <w:pPr>
        <w:pStyle w:val="ListBullet"/>
      </w:pPr>
      <w:r>
        <w:t>4. Warum Rang 20 notwendig ist</w:t>
      </w:r>
    </w:p>
    <w:p>
      <w:pPr>
        <w:pStyle w:val="ListBullet"/>
      </w:pPr>
      <w:r>
        <w:t>5. Leitprinzipien der Implementierung</w:t>
      </w:r>
    </w:p>
    <w:p>
      <w:pPr>
        <w:pStyle w:val="ListBullet"/>
      </w:pPr>
      <w:r>
        <w:t>6. Portalidee</w:t>
      </w:r>
    </w:p>
    <w:p>
      <w:pPr>
        <w:pStyle w:val="ListBullet"/>
      </w:pPr>
      <w:r>
        <w:t>7. Unterbereiche des Portals</w:t>
      </w:r>
    </w:p>
    <w:p>
      <w:pPr>
        <w:pStyle w:val="ListBullet"/>
      </w:pPr>
      <w:r>
        <w:t>8. Download- und Online-Logik</w:t>
      </w:r>
    </w:p>
    <w:p>
      <w:pPr>
        <w:pStyle w:val="ListBullet"/>
      </w:pPr>
      <w:r>
        <w:t>9. SDG- und SDG+-Bezug</w:t>
      </w:r>
    </w:p>
    <w:p>
      <w:pPr>
        <w:pStyle w:val="ListBullet"/>
      </w:pPr>
      <w:r>
        <w:t>10. Politische Anschlussfähigkeit und Umsetzungsoptionen</w:t>
      </w:r>
    </w:p>
    <w:p>
      <w:pPr>
        <w:pStyle w:val="ListBullet"/>
      </w:pPr>
      <w:r>
        <w:t>11. Quellenrahmen</w:t>
      </w:r>
    </w:p>
    <w:p>
      <w:pPr>
        <w:pStyle w:val="ListBullet"/>
      </w:pPr>
      <w:r>
        <w:t>12. Glossarlinks</w:t>
      </w:r>
    </w:p>
    <w:p>
      <w:pPr>
        <w:pStyle w:val="Heading1"/>
      </w:pPr>
      <w:r>
        <w:t>Dokumentinformationen</w:t>
      </w:r>
    </w:p>
    <w:p>
      <w:r>
        <w:t>Dokumenttyp: Portalstartseite</w:t>
      </w:r>
    </w:p>
    <w:p>
      <w:r>
        <w:t>Autorin: Natalie Weber</w:t>
      </w:r>
    </w:p>
    <w:p>
      <w:r>
        <w:t>Referenz: Wirkungsökonomie</w:t>
      </w:r>
    </w:p>
    <w:p>
      <w:r>
        <w:t>Version: 1.0</w:t>
      </w:r>
    </w:p>
    <w:p>
      <w:r>
        <w:t>Stand: Mai 2026</w:t>
      </w:r>
    </w:p>
    <w:p>
      <w:r>
        <w:t>Status: Langfassungsentwurf für Website, Akademie, Dossier und Download</w:t>
      </w:r>
    </w:p>
    <w:p>
      <w:r>
        <w:t>Hinweis: Dieses Dokument ist für öffentliche Onlinefassungen und Downloads bestimmt. Es enthält keine internen Arbeitsanweisungen.</w:t>
      </w:r>
    </w:p>
    <w:p>
      <w:pPr>
        <w:pStyle w:val="Heading1"/>
      </w:pPr>
      <w:r>
        <w:t>Kurzfassung</w:t>
      </w:r>
    </w:p>
    <w:p>
      <w:r>
        <w:t>Rang 20 bildet die praktische Umsetzungsarchitektur der Wirkungsökonomie. Der Portalbereich zeigt, wie Pilotierung, Wirkungsdaten, öffentliche Beschaffung, kommunale Reallabore, Unternehmenspfade, Wirkungsfonds, Evaluation und demokratische Kontrolle zusammenwirken.</w:t>
      </w:r>
    </w:p>
    <w:p>
      <w:pPr>
        <w:pStyle w:val="Heading1"/>
      </w:pPr>
      <w:r>
        <w:t>Wirkungslogik</w:t>
      </w:r>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Pr>
        <w:pStyle w:val="Heading1"/>
      </w:pPr>
      <w:r>
        <w:t>Warum Rang 20 notwendig ist</w:t>
      </w:r>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Pr>
        <w:pStyle w:val="Heading1"/>
      </w:pPr>
      <w:r>
        <w:t>Leitprinzipien der Implementierung</w:t>
      </w:r>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Pr>
        <w:pStyle w:val="Heading1"/>
      </w:pPr>
      <w:r>
        <w:t>Portalidee</w:t>
      </w:r>
    </w:p>
    <w:p>
      <w:r>
        <w:t>Die Wirkungsökonomie beschreibt keinen Schockwechsel und kein starres Endbild. Sie beschreibt einen lernenden Steuerungswechsel: Wirkung wird sichtbar, bewertet, rückgekoppelt und in Entscheidungen übersetzt. Genau deshalb braucht die Umsetzung eine eigene Architektur. Transformation ist hier nicht die euphorische Ankündigung eines Zielzustands, sondern die belastbare Organisation von Übergängen, Pilotfeldern, Korrekturschleifen, Rechtsschutz, sozialer Abfederung und demokratischer Kontrolle. Rang 20 bündelt diese Umsetzungslogik. Er schließt an alle vorherigen Portale an und fragt: Wie beginnt die Wirkungsökonomie praktisch, ohne Kommunen, Unternehmen, Bürger:innen, Verwaltung, Kapitalmärkte oder kleine Lieferanten zu überfordern? Die Antwort lautet: mit Pilotierung, Reihenfolge, Lernschleifen, verhältnismäßigen Verfahren, Wirkungshaushalten, Datenstandards, öffentlicher Beschaffung, Brückenfinanzierung, Wirkungsfonds und einer politischen Dramaturgie, die Konflikte nicht verdrängt, sondern prüfbar und bearbeitbar macht.</w:t>
      </w:r>
    </w:p>
    <w:p>
      <w:r>
        <w:t>Die Portalstartseite führt Besucher:innen nicht in ein weiteres Theoriekapitel, sondern in den Übergang: vom Denken in Wirkung zur praktischen Umsetzung. Sie erklärt, warum Transformation mit kleinen, überprüfbaren Schritten beginnt und dennoch auf systemische Veränderung zielt.</w:t>
      </w:r>
    </w:p>
    <w:p>
      <w:pPr>
        <w:pStyle w:val="Heading1"/>
      </w:pPr>
      <w:r>
        <w:t>Unterbereiche des Portals</w:t>
      </w:r>
    </w:p>
    <w:tbl>
      <w:tblPr>
        <w:tblStyle w:val="TableGrid"/>
        <w:tblW w:type="auto" w:w="0"/>
        <w:tblLook w:firstColumn="1" w:firstRow="1" w:lastColumn="0" w:lastRow="0" w:noHBand="0" w:noVBand="1" w:val="04A0"/>
      </w:tblPr>
      <w:tblGrid>
        <w:gridCol w:w="5100"/>
        <w:gridCol w:w="5100"/>
      </w:tblGrid>
      <w:tr>
        <w:tc>
          <w:tcPr>
            <w:tcW w:type="dxa" w:w="5100"/>
          </w:tcPr>
          <w:p>
            <w:r>
              <w:rPr>
                <w:b/>
              </w:rPr>
              <w:t>Unterbereich</w:t>
            </w:r>
          </w:p>
        </w:tc>
        <w:tc>
          <w:tcPr>
            <w:tcW w:type="dxa" w:w="5100"/>
          </w:tcPr>
          <w:p>
            <w:r>
              <w:rPr>
                <w:b/>
              </w:rPr>
              <w:t>Funktion</w:t>
            </w:r>
          </w:p>
        </w:tc>
      </w:tr>
      <w:tr>
        <w:tc>
          <w:tcPr>
            <w:tcW w:type="dxa" w:w="5100"/>
          </w:tcPr>
          <w:p>
            <w:r>
              <w:t>Umsetzungspfad</w:t>
            </w:r>
          </w:p>
        </w:tc>
        <w:tc>
          <w:tcPr>
            <w:tcW w:type="dxa" w:w="5100"/>
          </w:tcPr>
          <w:p>
            <w:r>
              <w:t>Phasen, Reihenfolge und Transformationsdramaturgie</w:t>
            </w:r>
          </w:p>
        </w:tc>
      </w:tr>
      <w:tr>
        <w:tc>
          <w:tcPr>
            <w:tcW w:type="dxa" w:w="5100"/>
          </w:tcPr>
          <w:p>
            <w:r>
              <w:t>Pilotkommunen</w:t>
            </w:r>
          </w:p>
        </w:tc>
        <w:tc>
          <w:tcPr>
            <w:tcW w:type="dxa" w:w="5100"/>
          </w:tcPr>
          <w:p>
            <w:r>
              <w:t>Kommunale Wirkungsräume, Wirkungshaushalte und Bürger:innenbeteiligung</w:t>
            </w:r>
          </w:p>
        </w:tc>
      </w:tr>
      <w:tr>
        <w:tc>
          <w:tcPr>
            <w:tcW w:type="dxa" w:w="5100"/>
          </w:tcPr>
          <w:p>
            <w:r>
              <w:t>Produkte und Beschaffung</w:t>
            </w:r>
          </w:p>
        </w:tc>
        <w:tc>
          <w:tcPr>
            <w:tcW w:type="dxa" w:w="5100"/>
          </w:tcPr>
          <w:p>
            <w:r>
              <w:t>Öffentliche Nachfrage als früher Markt für Wirkungsprodukte</w:t>
            </w:r>
          </w:p>
        </w:tc>
      </w:tr>
      <w:tr>
        <w:tc>
          <w:tcPr>
            <w:tcW w:type="dxa" w:w="5100"/>
          </w:tcPr>
          <w:p>
            <w:r>
              <w:t>Unternehmen</w:t>
            </w:r>
          </w:p>
        </w:tc>
        <w:tc>
          <w:tcPr>
            <w:tcW w:type="dxa" w:w="5100"/>
          </w:tcPr>
          <w:p>
            <w:r>
              <w:t>Beschaffung, Produktportfolio, ERM, Managementboni und Wirkungskosten</w:t>
            </w:r>
          </w:p>
        </w:tc>
      </w:tr>
      <w:tr>
        <w:tc>
          <w:tcPr>
            <w:tcW w:type="dxa" w:w="5100"/>
          </w:tcPr>
          <w:p>
            <w:r>
              <w:t>Wirkungsfonds</w:t>
            </w:r>
          </w:p>
        </w:tc>
        <w:tc>
          <w:tcPr>
            <w:tcW w:type="dxa" w:w="5100"/>
          </w:tcPr>
          <w:p>
            <w:r>
              <w:t>Brückenfinanzierung, Prävention und Transformationskapital</w:t>
            </w:r>
          </w:p>
        </w:tc>
      </w:tr>
      <w:tr>
        <w:tc>
          <w:tcPr>
            <w:tcW w:type="dxa" w:w="5100"/>
          </w:tcPr>
          <w:p>
            <w:r>
              <w:t>Daten und Versionierung</w:t>
            </w:r>
          </w:p>
        </w:tc>
        <w:tc>
          <w:tcPr>
            <w:tcW w:type="dxa" w:w="5100"/>
          </w:tcPr>
          <w:p>
            <w:r>
              <w:t>WÖk-IDs, Datenqualitätsklassen, Register und Korrekturschleifen</w:t>
            </w:r>
          </w:p>
        </w:tc>
      </w:tr>
      <w:tr>
        <w:tc>
          <w:tcPr>
            <w:tcW w:type="dxa" w:w="5100"/>
          </w:tcPr>
          <w:p>
            <w:r>
              <w:t>Reallabore</w:t>
            </w:r>
          </w:p>
        </w:tc>
        <w:tc>
          <w:tcPr>
            <w:tcW w:type="dxa" w:w="5100"/>
          </w:tcPr>
          <w:p>
            <w:r>
              <w:t>Regulatorische Sandboxes und Experimentierklauseln</w:t>
            </w:r>
          </w:p>
        </w:tc>
      </w:tr>
      <w:tr>
        <w:tc>
          <w:tcPr>
            <w:tcW w:type="dxa" w:w="5100"/>
          </w:tcPr>
          <w:p>
            <w:r>
              <w:t>Evaluation und Rechtsschutz</w:t>
            </w:r>
          </w:p>
        </w:tc>
        <w:tc>
          <w:tcPr>
            <w:tcW w:type="dxa" w:w="5100"/>
          </w:tcPr>
          <w:p>
            <w:r>
              <w:t>Lernschleifen, Abbruchregeln, Widerspruch und demokratische Kontrolle</w:t>
            </w:r>
          </w:p>
        </w:tc>
      </w:tr>
    </w:tbl>
    <w:p>
      <w:pPr>
        <w:pStyle w:val="Heading1"/>
      </w:pPr>
      <w:r>
        <w:t>Download- und Online-Logik</w:t>
      </w:r>
    </w:p>
    <w:p>
      <w:r>
        <w:t>Alle Dokumente dieses Portals werden als Online-Volltext, PDF, DOCX und Markdown bereitgestellt. Die Website darf nicht nur Downloads verlinken. Jedes Dossier braucht eine vollständige, mobil lesbare Onlinefassung mit Inhaltsverzeichnis, Druckfunktion, Quellen, Glossarlinks und Downloadbereich.</w:t>
      </w:r>
    </w:p>
    <w:p>
      <w:pPr>
        <w:pStyle w:val="Heading1"/>
      </w:pPr>
      <w:r>
        <w:t>SDG- und SDG+-Bezug</w:t>
      </w:r>
    </w:p>
    <w:p>
      <w:pPr>
        <w:pStyle w:val="ListBullet"/>
      </w:pPr>
      <w:r>
        <w:t>SDG 4 - Hochwertige Bildung: Umsetzung braucht Wirkungskompetenz, Verwaltungslernen, Datenkompetenz und Bürger:innenbildung.</w:t>
      </w:r>
    </w:p>
    <w:p>
      <w:pPr>
        <w:pStyle w:val="ListBullet"/>
      </w:pPr>
      <w:r>
        <w:t>SDG 8 - Menschenwürdige Arbeit und wirtschaftliche Entwicklung: Transformationspfade müssen Arbeit, Qualifizierung, faire Übergänge und Unternehmensfähigkeit sichern.</w:t>
      </w:r>
    </w:p>
    <w:p>
      <w:pPr>
        <w:pStyle w:val="ListBullet"/>
      </w:pPr>
      <w:r>
        <w:t>SDG 9 - Industrie, Innovation und Infrastruktur: Pilotierung, Reallabore, Datenräume, DPP, Beschaffung und Innovationspfade sind Infrastrukturfragen.</w:t>
      </w:r>
    </w:p>
    <w:p>
      <w:pPr>
        <w:pStyle w:val="ListBullet"/>
      </w:pPr>
      <w:r>
        <w:t>SDG 10 - Weniger Ungleichheiten: Übergänge müssen verhindern, dass positive Wirkung nur zahlungskräftigen Gruppen zugänglich bleibt.</w:t>
      </w:r>
    </w:p>
    <w:p>
      <w:pPr>
        <w:pStyle w:val="ListBullet"/>
      </w:pPr>
      <w:r>
        <w:t>SDG 11 - Nachhaltige Städte und Gemeinden: Kommunen sind zentrale Piloträume für Wirkungshaushalte, Beschaffung, Sozialraumprofile und Bürgerbeteiligung.</w:t>
      </w:r>
    </w:p>
    <w:p>
      <w:pPr>
        <w:pStyle w:val="ListBullet"/>
      </w:pPr>
      <w:r>
        <w:t>SDG 12 - Nachhaltiger Konsum und Produktion: Produktpässe, Beschaffung, Lieferketten und Wirkungspreise übersetzen Produktionswirkungen in Entscheidungen.</w:t>
      </w:r>
    </w:p>
    <w:p>
      <w:pPr>
        <w:pStyle w:val="ListBullet"/>
      </w:pPr>
      <w:r>
        <w:t>SDG 13 - Klimaschutz: Transformation muss Emissionspfade, Anpassung, Resilienz und soziale Abfederung verbinden.</w:t>
      </w:r>
    </w:p>
    <w:p>
      <w:pPr>
        <w:pStyle w:val="ListBullet"/>
      </w:pPr>
      <w:r>
        <w:t>SDG 16 - Frieden, Gerechtigkeit und starke Institutionen: Rechtsschutz, Transparenz, Evaluation und demokratische Kontrolle sichern Legitimität.</w:t>
      </w:r>
    </w:p>
    <w:p>
      <w:pPr>
        <w:pStyle w:val="ListBullet"/>
      </w:pPr>
      <w:r>
        <w:t>SDG 17 - Partnerschaften: Wirkungsökonomie wird nur durch Kooperation zwischen Staat, Wirtschaft, Wissenschaft, Kommunen und Zivilgesellschaft umsetzbar.</w:t>
      </w:r>
    </w:p>
    <w:p>
      <w:pPr>
        <w:pStyle w:val="ListBullet"/>
      </w:pPr>
      <w:r>
        <w:t>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Pr>
        <w:pStyle w:val="Heading1"/>
      </w:pPr>
      <w:r>
        <w:t>Politische Anschlussfähigkeit und Umsetzungsoptionen</w:t>
      </w:r>
    </w:p>
    <w:p>
      <w:pPr>
        <w:pStyle w:val="ListBullet"/>
      </w:pPr>
      <w:r>
        <w:t>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Pr>
        <w:pStyle w:val="ListBullet"/>
      </w:pPr>
      <w:r>
        <w:t>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Pr>
        <w:pStyle w:val="ListBullet"/>
      </w:pPr>
      <w:r>
        <w:t>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Pr>
        <w:pStyle w:val="ListBullet"/>
      </w:pPr>
      <w:r>
        <w:t>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Pr>
        <w:pStyle w:val="ListBullet"/>
      </w:pPr>
      <w:r>
        <w:t>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Pr>
        <w:pStyle w:val="ListBullet"/>
      </w:pPr>
      <w:r>
        <w:t>Übergang und Schutz: Positive Wirkung darf nicht dauerhaft Luxus bleiben. Grundbedarfe, KMU, Kommunen, verletzliche Gruppen und kleine Lieferanten benötigen Schutz, Übergangsfristen, Beratung, Datenadapter, Finanzierung und einfache Verfahren.</w:t>
      </w:r>
    </w:p>
    <w:p>
      <w:pPr>
        <w:pStyle w:val="ListBullet"/>
      </w:pPr>
      <w:r>
        <w:t>Evaluation und Korrektur: Jeder Pilot braucht Hypothesen, Messplan, Datenqualitätsklassen, Abbruchregeln, Korrekturschleifen, öffentliche Auswertung und Skalierungskriterien. Fehler sind nicht das Ende des Modells, sondern Material des Lernens.</w:t>
      </w:r>
    </w:p>
    <w:p>
      <w:pPr>
        <w:pStyle w:val="ListBullet"/>
      </w:pPr>
      <w:r>
        <w:t>Schutz vor Technokratie: Wirkungsmessung ersetzt keine demokratische Entscheidung. Sie macht Folgen sichtbar. Bewertungen müssen öffentlich begründet, anfechtbar, versioniert, unabhängig geprüft und politisch diskutierbar sein.</w:t>
      </w:r>
    </w:p>
    <w:p>
      <w:pPr>
        <w:pStyle w:val="Heading1"/>
      </w:pPr>
      <w:r>
        <w:t>Quellenrahmen</w:t>
      </w:r>
    </w:p>
    <w:p>
      <w:r>
        <w:t>Weber, Natalie: Die neue Ordnung des Wohlstands. Arbeitsfassung 2026. Teil XVI - Transformation, Übergänge und Implementierung, Kapitel 97 bis 100.</w:t>
      </w:r>
    </w:p>
    <w:p>
      <w:r>
        <w:t>Weber, Natalie: Grundlagenpapier Wirkungsökonomie WÖk. 2025. Abschnitte zu Umsetzung, Transformation, Change-Management und Praxisbeispielen.</w:t>
      </w:r>
    </w:p>
    <w:p>
      <w:r>
        <w:t>European Commission: Better regulation: guidelines and toolbox. https://commission.europa.eu/law/law-making-process/better-regulation/better-regulation-guidelines-and-toolbox_en</w:t>
      </w:r>
    </w:p>
    <w:p>
      <w:r>
        <w:t>OECD: Recommendation of the Council on Regulatory Policy and Governance. OECD/LEGAL/0390. https://legalinstruments.oecd.org/en/instruments/OECD-LEGAL-0390</w:t>
      </w:r>
    </w:p>
    <w:p>
      <w:r>
        <w:t>OECD: Regulatory Sandbox Toolkit. 2025. https://www.oecd.org/en/publications/regulatory-sandbox-toolkit_de36fa62-en.html</w:t>
      </w:r>
    </w:p>
    <w:p>
      <w:r>
        <w:t>European Commission: Use of regulatory sandboxes in EU Member States. 2026. https://op.europa.eu/en/publication-detail/-/publication/6942cc0e-3d27-11f1-814f-01aa75ed71a1/language-en</w:t>
      </w:r>
    </w:p>
    <w:p>
      <w:r>
        <w:t>European Commission: Public Procurement of Innovation. https://single-market-economy.ec.europa.eu/single-market/public-procurement/strategic-procurement/public-procurement-innovation_en</w:t>
      </w:r>
    </w:p>
    <w:p>
      <w:r>
        <w:t>OECD: Strategic Public Procurement. https://www.oecd.org/en/topics/strategic-public-procurement.html</w:t>
      </w:r>
    </w:p>
    <w:p>
      <w:r>
        <w:t>OECD: Implementation Toolkit for the OECD Recommendation on Public Policy Evaluation. 2025. https://www.oecd.org/en/publications/implementation-toolkit-for-the-oecd-recommendation-on-public-policy-evaluation_77faa4fe-en.html</w:t>
      </w:r>
    </w:p>
    <w:p>
      <w:r>
        <w:t>United Nations: Transforming our world: the 2030 Agenda for Sustainable Development. https://sdgs.un.org/2030agenda</w:t>
      </w:r>
    </w:p>
    <w:p>
      <w:pPr>
        <w:pStyle w:val="Heading1"/>
      </w:pPr>
      <w:r>
        <w:t>Glossarlinks</w:t>
      </w:r>
    </w:p>
    <w:p>
      <w:pPr>
        <w:pStyle w:val="ListBullet"/>
      </w:pPr>
      <w:r>
        <w:t>Wirkung: Tatsächliche Veränderung von Zuständen. Wirkung kann positiv, negativ oder neutral sein.</w:t>
      </w:r>
    </w:p>
    <w:p>
      <w:pPr>
        <w:pStyle w:val="ListBullet"/>
      </w:pPr>
      <w:r>
        <w:t>Positive Netto-Wirkung: Zielgröße der Wirkungsökonomie: tragfähige Wirkung für Mensch, Planet und Demokratie unter Berücksichtigung negativer Effekte und roter Linien.</w:t>
      </w:r>
    </w:p>
    <w:p>
      <w:pPr>
        <w:pStyle w:val="ListBullet"/>
      </w:pPr>
      <w:r>
        <w:t>Pilotierung: Zeitlich, sachlich und räumlich begrenzte Erprobung einer Wirkungslogik mit Messplan, Rechtsschutz, Evaluation und Korrektur.</w:t>
      </w:r>
    </w:p>
    <w:p>
      <w:pPr>
        <w:pStyle w:val="ListBullet"/>
      </w:pPr>
      <w:r>
        <w:t>Reallabor: Geschützter Umsetzungsraum, in dem Regeln, Daten, Prozesse und Governance in realen Bedingungen geprüft werden.</w:t>
      </w:r>
    </w:p>
    <w:p>
      <w:pPr>
        <w:pStyle w:val="ListBullet"/>
      </w:pPr>
      <w:r>
        <w:t>Wirkungsreife: Grad, zu dem ein Instrument methodisch, rechtlich, organisatorisch, sozial und datenbezogen bereit für Skalierung ist.</w:t>
      </w:r>
    </w:p>
    <w:p>
      <w:pPr>
        <w:pStyle w:val="ListBullet"/>
      </w:pPr>
      <w:r>
        <w:t>Wirkungs-Konversion: Glaubwürdige Überführung von Altkapital, Geschäftsmodellen und Infrastrukturen von Verlustleistung in Wirkleistung.</w:t>
      </w:r>
    </w:p>
    <w:p>
      <w:pPr>
        <w:pStyle w:val="ListBullet"/>
      </w:pPr>
      <w:r>
        <w:t>Reverse Merit Order: Engpasslogik: kritische negative Wirkungen dürfen nicht durch positive Werte überdeckt werden.</w:t>
      </w:r>
    </w:p>
    <w:p>
      <w:pPr>
        <w:pStyle w:val="ListBullet"/>
      </w:pPr>
      <w:r>
        <w:t>Wirkungsrat: Unabhängige Sicherungsinstitution für Indikatoren, Benchmarks, Versionierung, Evaluation und Missbrauchsschutz.</w:t>
      </w:r>
    </w:p>
    <w:p>
      <w:pPr>
        <w:pStyle w:val="ListBullet"/>
      </w:pPr>
      <w:r>
        <w:t>SDG+: WÖk-Erweiterung für Demokratiequalität, Medienqualität, Rechtsstaatlichkeit, Diskursfähigkeit, institutionelles Vertrauen, gesellschaftlichen Zusammenhalt und digitale Selbstbestimmung.</w:t>
      </w:r>
    </w:p>
    <w:sectPr w:rsidR="00FC693F" w:rsidRPr="0006063C" w:rsidSect="00034616">
      <w:footerReference w:type="default" r:id="rId9"/>
      <w:pgSz w:w="12240" w:h="15840"/>
      <w:pgMar w:top="964"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Rang 20 - Transformation, Übergänge und Implementierung - Natalie Weber - Wirkungsökonomie - Seite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B3D3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B3D3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0B3D3A"/>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