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B3D3A"/>
          <w:sz w:val="40"/>
        </w:rPr>
        <w:t>Toolkarten Rang 20</w:t>
      </w:r>
    </w:p>
    <w:p>
      <w:pPr>
        <w:pStyle w:val="Subtitle"/>
      </w:pPr>
      <w:r>
        <w:t>Transformation, Übergänge und Implementierung</w:t>
      </w:r>
    </w:p>
    <w:p>
      <w:pPr/>
      <w:r>
        <w:rPr>
          <w:sz w:val="16"/>
        </w:rPr>
        <w:t>Dokumenttyp: Toolkarten</w:t>
      </w:r>
    </w:p>
    <w:p>
      <w:pPr/>
      <w:r>
        <w:rPr>
          <w:sz w:val="16"/>
        </w:rPr>
        <w:t>Autorin: Natalie Weber</w:t>
      </w:r>
    </w:p>
    <w:p>
      <w:pPr/>
      <w:r>
        <w:rPr>
          <w:sz w:val="16"/>
        </w:rPr>
        <w:t>Referenz: Wirkungsökonomie</w:t>
      </w:r>
    </w:p>
    <w:p>
      <w:pPr/>
      <w:r>
        <w:rPr>
          <w:sz w:val="16"/>
        </w:rPr>
        <w:t>Version: 1.0</w:t>
      </w:r>
    </w:p>
    <w:p>
      <w:pPr/>
      <w:r>
        <w:rPr>
          <w:sz w:val="16"/>
        </w:rPr>
        <w:t>Stand: Mai 2026</w:t>
      </w:r>
    </w:p>
    <w:p>
      <w:pPr/>
      <w:r>
        <w:rPr>
          <w:sz w:val="16"/>
        </w:rPr>
        <w:t>Status: Langfassungsentwurf für Website, Akademie, Dossier und Download</w:t>
      </w:r>
    </w:p>
    <w:p>
      <w:pPr/>
      <w:r>
        <w:rPr>
          <w:sz w:val="16"/>
        </w:rP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Inhaltsverzeichnis</w:t>
      </w:r>
    </w:p>
    <w:p>
      <w:pPr>
        <w:pStyle w:val="ListBullet"/>
      </w:pPr>
      <w:r>
        <w:t>1. Dokumentinformationen</w:t>
      </w:r>
    </w:p>
    <w:p>
      <w:pPr>
        <w:pStyle w:val="ListBullet"/>
      </w:pPr>
      <w:r>
        <w:t>2. Kurzfassung</w:t>
      </w:r>
    </w:p>
    <w:p>
      <w:pPr>
        <w:pStyle w:val="ListBullet"/>
      </w:pPr>
      <w:r>
        <w:t>3. Toolkarten</w:t>
      </w:r>
    </w:p>
    <w:p>
      <w:pPr>
        <w:pStyle w:val="ListBullet"/>
      </w:pPr>
      <w:r>
        <w:t>4. Quellenrahmen</w:t>
      </w:r>
    </w:p>
    <w:p>
      <w:pPr>
        <w:pStyle w:val="ListBullet"/>
      </w:pPr>
      <w:r>
        <w:t>5. Glossarlinks</w:t>
      </w:r>
    </w:p>
    <w:p>
      <w:pPr>
        <w:pStyle w:val="Heading1"/>
      </w:pPr>
      <w:r>
        <w:t>Dokumentinformationen</w:t>
      </w:r>
    </w:p>
    <w:p>
      <w:r>
        <w:t>Dokumenttyp: Toolkarten</w:t>
      </w:r>
    </w:p>
    <w:p>
      <w:r>
        <w:t>Autorin: Natalie Weber</w:t>
      </w:r>
    </w:p>
    <w:p>
      <w:r>
        <w:t>Referenz: Wirkungsökonomie</w:t>
      </w:r>
    </w:p>
    <w:p>
      <w:r>
        <w:t>Version: 1.0</w:t>
      </w:r>
    </w:p>
    <w:p>
      <w:r>
        <w:t>Stand: Mai 2026</w:t>
      </w:r>
    </w:p>
    <w:p>
      <w:r>
        <w:t>Status: Langfassungsentwurf für Website, Akademie, Dossier und Download</w:t>
      </w:r>
    </w:p>
    <w:p>
      <w:r>
        <w:t>Hinweis: Dieses Dokument ist für öffentliche Onlinefassungen und Downloads bestimmt. Es enthält keine internen Arbeitsanweisungen.</w:t>
      </w:r>
    </w:p>
    <w:p>
      <w:pPr>
        <w:pStyle w:val="Heading1"/>
      </w:pPr>
      <w:r>
        <w:t>Kurzfassung</w:t>
      </w:r>
    </w:p>
    <w:p>
      <w:r>
        <w:t>Die Toolkarten machen Rang 20 praktisch nutzbar. Sie enthalten Beschreibung, Nutzen, Zielgruppe, Status und Linklogik für die Website.</w:t>
      </w:r>
    </w:p>
    <w:p>
      <w:pPr>
        <w:pStyle w:val="Heading1"/>
      </w:pPr>
      <w:r>
        <w:t>Toolkarten</w:t>
      </w:r>
    </w:p>
    <w:p>
      <w:pPr>
        <w:pStyle w:val="ListBullet"/>
      </w:pPr>
      <w:r>
        <w:t>Transformationspfad-Check: Prüft, ob ein Vorhaben eine klare Phasenlogik, Zuständigkeit, Datenbasis, Schutzmechanismen und Skalierungskriterien besitzt. Zielgruppe: Politik, Verwaltung, Unternehmen, Kommunen. Status: Demo in Vorbereitung.</w:t>
      </w:r>
    </w:p>
    <w:p>
      <w:pPr>
        <w:pStyle w:val="ListBullet"/>
      </w:pPr>
      <w:r>
        <w:t>Pilotdesign-Canvas: Hilft, Pilotfelder mit Hypothese, Messplan, Zielgruppen, Abbruchregeln, Rechtsschutz und Evaluation zu strukturieren. Zielgruppe: Kommunen, Ministerien, Projektteams. Status: Demo in Vorbereitung.</w:t>
      </w:r>
    </w:p>
    <w:p>
      <w:pPr>
        <w:pStyle w:val="ListBullet"/>
      </w:pPr>
      <w:r>
        <w:t>Wirkungsreife-Score: Bewertet, ob ein Instrument methodisch, rechtlich, sozial, datenbezogen und verwaltungspraktisch bereit für Skalierung ist. Zielgruppe: Wirkungsrat, Verwaltung, Forschung. Status: Demo in Vorbereitung.</w:t>
      </w:r>
    </w:p>
    <w:p>
      <w:pPr>
        <w:pStyle w:val="ListBullet"/>
      </w:pPr>
      <w:r>
        <w:t>Übergangsschutz-Rechner: Schätzt Belastungswirkungen auf Haushalte, KMU, Kommunen und Grundbedarfe und schlägt Schutzinstrumente vor. Zielgruppe: Politik, Sozialplanung, Kommunen. Status: Demo in Vorbereitung.</w:t>
      </w:r>
    </w:p>
    <w:p>
      <w:pPr>
        <w:pStyle w:val="ListBullet"/>
      </w:pPr>
      <w:r>
        <w:t>Wirkungsfonds-Navigator: Ordnet Projekte nach Präventionswirkung, Transformationswirkung, Risiko, Kapitalbedarf und Rückflusslogik. Zielgruppe: Finanzsystem, Kommunen, Unternehmen. Status: Demo in Vorbereitung.</w:t>
      </w:r>
    </w:p>
    <w:p>
      <w:pPr>
        <w:pStyle w:val="ListBullet"/>
      </w:pPr>
      <w:r>
        <w:t>Beschaffungs-Wirkungsscore: Übersetzt Wirkungsdaten in Vergabekriterien für Schulessen, Bau, Energie, IT, Mobilität und Verwaltung. Zielgruppe: Beschaffungsstellen, Kommunen, Länder. Status: Demo in Vorbereitung.</w:t>
      </w:r>
    </w:p>
    <w:p>
      <w:pPr>
        <w:pStyle w:val="ListBullet"/>
      </w:pPr>
      <w:r>
        <w:t>Evaluations- und Korrekturmonitor: Verfolgt Hypothesen, Indikatoren, Ergebnisse, Nebenwirkungen, Einsprüche und Korrekturen von Piloten. Zielgruppe: Wirkungsrat, Wissenschaft, Öffentlichkeit. Status: Demo in Vorbereitung.</w:t>
      </w:r>
    </w:p>
    <w:p>
      <w:pPr>
        <w:pStyle w:val="Heading1"/>
      </w:pPr>
      <w:r>
        <w:t>Quellenrahmen</w:t>
      </w:r>
    </w:p>
    <w:p>
      <w:r>
        <w:t>Weber, Natalie: Die neue Ordnung des Wohlstands. Arbeitsfassung 2026. Teil XVI - Transformation, Übergänge und Implementierung, Kapitel 97 bis 100.</w:t>
      </w:r>
    </w:p>
    <w:p>
      <w:r>
        <w:t>Weber, Natalie: Grundlagenpapier Wirkungsökonomie WÖk. 2025. Abschnitte zu Umsetzung, Transformation, Change-Management und Praxisbeispielen.</w:t>
      </w:r>
    </w:p>
    <w:p>
      <w:r>
        <w:t>European Commission: Better regulation: guidelines and toolbox. https://commission.europa.eu/law/law-making-process/better-regulation/better-regulation-guidelines-and-toolbox_en</w:t>
      </w:r>
    </w:p>
    <w:p>
      <w:r>
        <w:t>OECD: Recommendation of the Council on Regulatory Policy and Governance. OECD/LEGAL/0390. https://legalinstruments.oecd.org/en/instruments/OECD-LEGAL-0390</w:t>
      </w:r>
    </w:p>
    <w:p>
      <w:r>
        <w:t>OECD: Regulatory Sandbox Toolkit. 2025. https://www.oecd.org/en/publications/regulatory-sandbox-toolkit_de36fa62-en.html</w:t>
      </w:r>
    </w:p>
    <w:p>
      <w:r>
        <w:t>European Commission: Use of regulatory sandboxes in EU Member States. 2026. https://op.europa.eu/en/publication-detail/-/publication/6942cc0e-3d27-11f1-814f-01aa75ed71a1/language-en</w:t>
      </w:r>
    </w:p>
    <w:p>
      <w:r>
        <w:t>European Commission: Public Procurement of Innovation. https://single-market-economy.ec.europa.eu/single-market/public-procurement/strategic-procurement/public-procurement-innovation_en</w:t>
      </w:r>
    </w:p>
    <w:p>
      <w:r>
        <w:t>OECD: Strategic Public Procurement. https://www.oecd.org/en/topics/strategic-public-procurement.html</w:t>
      </w:r>
    </w:p>
    <w:p>
      <w:r>
        <w:t>OECD: Implementation Toolkit for the OECD Recommendation on Public Policy Evaluation. 2025. https://www.oecd.org/en/publications/implementation-toolkit-for-the-oecd-recommendation-on-public-policy-evaluation_77faa4fe-en.html</w:t>
      </w:r>
    </w:p>
    <w:p>
      <w:r>
        <w:t>United Nations: Transforming our world: the 2030 Agenda for Sustainable Development. https://sdgs.un.org/2030agenda</w:t>
      </w:r>
    </w:p>
    <w:p>
      <w:pPr>
        <w:pStyle w:val="Heading1"/>
      </w:pPr>
      <w:r>
        <w:t>Glossarlinks</w:t>
      </w:r>
    </w:p>
    <w:p>
      <w:pPr>
        <w:pStyle w:val="ListBullet"/>
      </w:pPr>
      <w:r>
        <w:t>Wirkung: Tatsächliche Veränderung von Zuständen. Wirkung kann positiv, negativ oder neutral sein.</w:t>
      </w:r>
    </w:p>
    <w:p>
      <w:pPr>
        <w:pStyle w:val="ListBullet"/>
      </w:pPr>
      <w:r>
        <w:t>Positive Netto-Wirkung: Zielgröße der Wirkungsökonomie: tragfähige Wirkung für Mensch, Planet und Demokratie unter Berücksichtigung negativer Effekte und roter Linien.</w:t>
      </w:r>
    </w:p>
    <w:p>
      <w:pPr>
        <w:pStyle w:val="ListBullet"/>
      </w:pPr>
      <w:r>
        <w:t>Pilotierung: Zeitlich, sachlich und räumlich begrenzte Erprobung einer Wirkungslogik mit Messplan, Rechtsschutz, Evaluation und Korrektur.</w:t>
      </w:r>
    </w:p>
    <w:p>
      <w:pPr>
        <w:pStyle w:val="ListBullet"/>
      </w:pPr>
      <w:r>
        <w:t>Reallabor: Geschützter Umsetzungsraum, in dem Regeln, Daten, Prozesse und Governance in realen Bedingungen geprüft werden.</w:t>
      </w:r>
    </w:p>
    <w:p>
      <w:pPr>
        <w:pStyle w:val="ListBullet"/>
      </w:pPr>
      <w:r>
        <w:t>Wirkungsreife: Grad, zu dem ein Instrument methodisch, rechtlich, organisatorisch, sozial und datenbezogen bereit für Skalierung ist.</w:t>
      </w:r>
    </w:p>
    <w:p>
      <w:pPr>
        <w:pStyle w:val="ListBullet"/>
      </w:pPr>
      <w:r>
        <w:t>Wirkungs-Konversion: Glaubwürdige Überführung von Altkapital, Geschäftsmodellen und Infrastrukturen von Verlustleistung in Wirkleistung.</w:t>
      </w:r>
    </w:p>
    <w:p>
      <w:pPr>
        <w:pStyle w:val="ListBullet"/>
      </w:pPr>
      <w:r>
        <w:t>Reverse Merit Order: Engpasslogik: kritische negative Wirkungen dürfen nicht durch positive Werte überdeckt werden.</w:t>
      </w:r>
    </w:p>
    <w:p>
      <w:pPr>
        <w:pStyle w:val="ListBullet"/>
      </w:pPr>
      <w:r>
        <w:t>Wirkungsrat: Unabhängige Sicherungsinstitution für Indikatoren, Benchmarks, Versionierung, Evaluation und Missbrauchsschutz.</w:t>
      </w:r>
    </w:p>
    <w:p>
      <w:pPr>
        <w:pStyle w:val="ListBullet"/>
      </w:pPr>
      <w:r>
        <w:t>SDG+: WÖk-Erweiterung für Demokratiequalität, Medienqualität, Rechtsstaatlichkeit, Diskursfähigkeit, institutionelles Vertrauen, gesellschaftlichen Zusammenhalt und digitale Selbstbestimmung.</w:t>
      </w:r>
    </w:p>
    <w:sectPr w:rsidR="00FC693F" w:rsidRPr="0006063C" w:rsidSect="00034616">
      <w:footerReference w:type="default" r:id="rId9"/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Toolkarten Rang 20 - Natalie Weber - Wirkungsökonomie - Seite 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B3D3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B3D3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B3D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