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Politische Anschlussfähigkeit Rang 20</w:t>
      </w:r>
    </w:p>
    <w:p>
      <w:pPr>
        <w:pStyle w:val="Subtitle"/>
      </w:pPr>
      <w:r>
        <w:t>Umsetzungsoptionen, Zielkonflikte und Schutz vor Technokratie</w:t>
      </w:r>
    </w:p>
    <w:p>
      <w:pPr/>
      <w:r>
        <w:rPr>
          <w:sz w:val="16"/>
        </w:rPr>
        <w:t>Dokumenttyp: Politische Anschlussfähigkeit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Politische Anschlussfähigkeit und Umsetzungsoptionen</w:t>
      </w:r>
    </w:p>
    <w:p>
      <w:pPr>
        <w:pStyle w:val="ListBullet"/>
      </w:pPr>
      <w:r>
        <w:t>4. Parteipolitische Anschlussfähigkeit</w:t>
      </w:r>
    </w:p>
    <w:p>
      <w:pPr>
        <w:pStyle w:val="ListBullet"/>
      </w:pPr>
      <w:r>
        <w:t>5. Grenzen</w:t>
      </w:r>
    </w:p>
    <w:p>
      <w:pPr>
        <w:pStyle w:val="ListBullet"/>
      </w:pPr>
      <w:r>
        <w:t>6. Quellenrahmen</w:t>
      </w:r>
    </w:p>
    <w:p>
      <w:pPr>
        <w:pStyle w:val="ListBullet"/>
      </w:pPr>
      <w:r>
        <w:t>7. Glossarlinks</w:t>
      </w:r>
    </w:p>
    <w:p>
      <w:pPr>
        <w:pStyle w:val="Heading1"/>
      </w:pPr>
      <w:r>
        <w:t>Dokumentinformationen</w:t>
      </w:r>
    </w:p>
    <w:p>
      <w:r>
        <w:t>Dokumenttyp: Politische Anschlussfähigkeit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Dieses Dokument enthält den Pflichtblock für alle Rang-20-Wirkungsfeldseiten.</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Parteipolitische Anschlussfähigkeit</w:t>
      </w:r>
    </w:p>
    <w:p>
      <w:r>
        <w:t>Die Wirkungsökonomie kann von unterschiedlichen politischen Richtungen genutzt werden: sozialpolitisch als Schutz von Grundbedarfen, wirtschaftspolitisch als Innovations- und Wettbewerbslogik, ökologisch als Internalisierung externer Kosten, liberal als bessere Marktsignale, konservativ als Stabilitäts- und Resilienzlogik, demokratisch als Transparenz- und Beteiligungsarchitektur. Sie ersetzt keine Programme, sondern macht ihre Folgen prüfbar.</w:t>
      </w:r>
    </w:p>
    <w:p>
      <w:pPr>
        <w:pStyle w:val="Heading1"/>
      </w:pPr>
      <w:r>
        <w:t>Grenzen</w:t>
      </w:r>
    </w:p>
    <w:p>
      <w:r>
        <w:t>Keine politische Richtung darf Wirkungsmessung als Vorwand für Personenbewertung, Überwachung, Ausschluss, Identitätskontrolle oder Umgehung demokratischer Verfahren nutzen.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Politische Anschlussfähigkeit Rang 20 -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