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SDG-/SDG+-Block Rang 21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SDG-/SDG+-Block</w:t>
      </w:r>
    </w:p>
    <w:p>
      <w:pPr>
        <w:pStyle w:val="Heading1"/>
      </w:pPr>
      <w:r>
        <w:t>SDG-Bezug</w:t>
      </w:r>
    </w:p>
    <w:p>
      <w:r>
        <w:t>Relevante SDGs: SDG 4 Bildung, SDG 8 Arbeit, SDG 9 Infrastruktur, SDG 10 Ungleichheiten, SDG 12 Konsum und Produktion, SDG 16 Frieden, Gerechtigkeit und starke Institutionen, SDG 17 Partnerschaften.</w:t>
      </w:r>
    </w:p>
    <w:p>
      <w:pPr>
        <w:pStyle w:val="Heading1"/>
      </w:pPr>
      <w:r>
        <w:t>SDG+-Bezug</w:t>
      </w:r>
    </w:p>
    <w:p>
      <w:r>
        <w:t>SDG+ ist keine UN-Kategorie, sondern eine transparente Erweiterung der WÖk fuer Demokratie, Medienqualitaet, Rechtsstaatlichkeit, Diskursfaehigkeit, institutionelles Vertrauen, gesellschaftlichen Zusammenhalt und digitale Selbstbestimmung.</w:t>
      </w:r>
    </w:p>
    <w:p>
      <w:pPr>
        <w:pStyle w:val="Heading1"/>
      </w:pPr>
      <w:r>
        <w:t>Warum SDG+ hier unverzichtbar ist</w:t>
      </w:r>
    </w:p>
    <w:p>
      <w:r>
        <w:t>Die SDGs koennen nur erreicht werden, wenn oeffentliche Wahrheit, Rechtsstaat, Vertrauen, Streitfaehigkeit und digitale Selbstbestimmung stabil bleiben. Rang 21 schuetzt genau diese Voraussetzungen.</w:t>
      </w:r>
    </w:p>
    <w:p>
      <w:pPr>
        <w:pStyle w:val="Heading1"/>
      </w:pPr>
      <w:r>
        <w:t>Quellen</w:t>
      </w:r>
    </w:p>
    <w:p>
      <w:r>
        <w:t>Quellenrahmen: Natalie Weber: Die neue Ordnung des Wohlstands, Arbeitsfassung 2026, Teil XVII, Kapitel 101 bis 106.; Natalie Weber: Grundlagenpapier Wirkungsökonomie WÖk, 2025, Abschnitte Umsetzung, Transformation, Narrative, Change-Management und Akzeptanz.; Natalie Weber: Führender Begriffsleitfaden der Wirkungsökonomie, Version 1.0, Stand 21. Mai 2026.; United Nations: Transforming our world: The 2030 Agenda for Sustainable Development, https://sdgs.un.org/2030agenda.; European Commission: AI Act and guidelines on prohibited AI practices, https://digital-strategy.ec.europa.eu/.; European Commission: Digital Services Act, https://digital-strategy.ec.europa.eu/.; European Commission: Better regulation guidelines and toolbox, https://commission.europa.eu/.; OECD: Recommendation of the Council on Regulatory Policy and Governance, 2012, https://legalinstruments.oecd.org/.; NIST: Artificial Intelligence Risk Management Framework, https://www.nist.gov/itl/ai-risk-management-framework.; Council of Europe: Framework Convention on Artificial Intelligence and human rights, democracy and the rule of law, https://www.coe.int/.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