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12B"/>
          <w:sz w:val="36"/>
        </w:rPr>
        <w:t>Politische Anschlussfähigkeit Rang 21</w:t>
      </w:r>
    </w:p>
    <w:p>
      <w:r>
        <w:rPr>
          <w:color w:val="5C6660"/>
          <w:sz w:val="17"/>
        </w:rPr>
        <w:t>Autorin: Natalie Weber</w:t>
      </w:r>
    </w:p>
    <w:p>
      <w:r>
        <w:rPr>
          <w:color w:val="5C6660"/>
          <w:sz w:val="17"/>
        </w:rPr>
        <w:t>Referenz: Wirkungsoekonomie</w:t>
      </w:r>
    </w:p>
    <w:p>
      <w:r>
        <w:rPr>
          <w:color w:val="5C6660"/>
          <w:sz w:val="17"/>
        </w:rPr>
        <w:t>Version: 1.0</w:t>
      </w:r>
    </w:p>
    <w:p>
      <w:r>
        <w:rPr>
          <w:color w:val="5C6660"/>
          <w:sz w:val="17"/>
        </w:rPr>
        <w:t>Stand: Mai 2026</w:t>
      </w:r>
    </w:p>
    <w:p>
      <w:r>
        <w:rPr>
          <w:color w:val="5C6660"/>
          <w:sz w:val="17"/>
        </w:rPr>
        <w:t>Status: Langfassungsentwurf fuer Website, Akademie, Downloads und politische Anschlussfaehigkeit</w:t>
      </w:r>
    </w:p>
    <w:p>
      <w:r>
        <w:rPr>
          <w:color w:val="5C6660"/>
          <w:sz w:val="17"/>
        </w:rPr>
        <w:t>Dokumenttyp: Politische Anschlussfaehigkeit</w:t>
      </w:r>
    </w:p>
    <w:p>
      <w:pPr>
        <w:pStyle w:val="Heading1"/>
      </w:pPr>
      <w:r>
        <w:t>Politische Anschlussfaehigkeit und Umsetzungsoptionen</w:t>
      </w:r>
    </w:p>
    <w:p>
      <w:r>
        <w:t>Aufgabe der Politik: Politik muss Kritik als Rueckkopplung organisieren. Sie schafft Regeln, die Wirkungsbewertung transparent, anfechtbar, lernfaehig und demokratisch begrenzt halten.</w:t>
      </w:r>
    </w:p>
    <w:p>
      <w:r>
        <w:t>Politische Rahmenbedingungen: Noetig sind Datenschutz, Rechtsschutz, offene Methoden, unabhaengige Evaluation, Beteiligung, klare rote Linien gegen Personenbewertung und eine Pflicht zur Korrektur.</w:t>
      </w:r>
    </w:p>
    <w:p>
      <w:r>
        <w:t>Ausgestaltungsspielraum: Parteien koennen unterschiedlich gewichten, wie schnell, mit welchen Pilotfeldern, welchen Anreizstaerken und welchen Institutionen die WÖk eingefuehrt wird.</w:t>
      </w:r>
    </w:p>
    <w:p>
      <w:r>
        <w:t>Zielkonflikte: Transparenz kann mit Datenschutz kollidieren, Steuerung mit Freiheit, Geschwindigkeit mit Beteiligung, Standardisierung mit lokaler Anpassung und Missbrauchsschutz mit Verwaltungsaufwand.</w:t>
      </w:r>
    </w:p>
    <w:p>
      <w:r>
        <w:t>Rollenverteilung: Bund, Laender, Kommunen, Wissenschaft, Wirtschaft, Zivilgesellschaft, Medien und Wirkungsrat tragen unterschiedliche Aufgaben. Keine einzelne Instanz darf Bewertungsmonopolistin werden.</w:t>
      </w:r>
    </w:p>
    <w:p>
      <w:r>
        <w:t>Schutz vor Technokratie: Wirkungsmessung ersetzt keine demokratische Entscheidung. Sie informiert, begrenzt und korrigiert. Daten duerfen nicht ueber Menschenwuerde, Grundrechte oder politische Teilhabe gestellt werden.</w:t>
      </w:r>
    </w:p>
    <w:p>
      <w:pPr>
        <w:pStyle w:val="Heading1"/>
      </w:pPr>
      <w:r>
        <w:t>Parteipolitische Anschlussfaehigkeit</w:t>
      </w:r>
    </w:p>
    <w:p>
      <w:r>
        <w:t>Liberale Akteure koennen Rang 21 als Schutz vor Ueberwachung, Buerokratie und Planwirtschaft lesen. Soziale Akteure koennen ihn als Schutz vor Ungleichheit und Machtkonzentration lesen. Gruene Akteure koennen ihn als Anti-Greenwashing-Architektur lesen. Konservative Akteure koennen ihn als Schutz institutioneller Stabilitaet und Rechtsstaatlichkeit lesen.</w:t>
      </w:r>
    </w:p>
    <w:p>
      <w:r>
        <w:t>Copyright: © 2026 Natalie Weber. Referenz: Wirkungsökonomie.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