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12312B"/>
          <w:sz w:val="36"/>
        </w:rPr>
        <w:t>FAQ Rang 21 - Missverständnisse und Gegenframes</w:t>
      </w:r>
    </w:p>
    <w:p>
      <w:r>
        <w:rPr>
          <w:color w:val="5C6660"/>
          <w:sz w:val="17"/>
        </w:rPr>
        <w:t>Autorin: Natalie Weber</w:t>
      </w:r>
    </w:p>
    <w:p>
      <w:r>
        <w:rPr>
          <w:color w:val="5C6660"/>
          <w:sz w:val="17"/>
        </w:rPr>
        <w:t>Referenz: Wirkungsoekonomie</w:t>
      </w:r>
    </w:p>
    <w:p>
      <w:r>
        <w:rPr>
          <w:color w:val="5C6660"/>
          <w:sz w:val="17"/>
        </w:rPr>
        <w:t>Version: 1.0</w:t>
      </w:r>
    </w:p>
    <w:p>
      <w:r>
        <w:rPr>
          <w:color w:val="5C6660"/>
          <w:sz w:val="17"/>
        </w:rPr>
        <w:t>Stand: Mai 2026</w:t>
      </w:r>
    </w:p>
    <w:p>
      <w:r>
        <w:rPr>
          <w:color w:val="5C6660"/>
          <w:sz w:val="17"/>
        </w:rPr>
        <w:t>Status: Langfassungsentwurf fuer Website, Akademie, Downloads und politische Anschlussfaehigkeit</w:t>
      </w:r>
    </w:p>
    <w:p>
      <w:r>
        <w:rPr>
          <w:color w:val="5C6660"/>
          <w:sz w:val="17"/>
        </w:rPr>
        <w:t>Dokumenttyp: FAQ</w:t>
      </w:r>
    </w:p>
    <w:p>
      <w:pPr>
        <w:pStyle w:val="Heading1"/>
      </w:pPr>
      <w:r>
        <w:t>Ist die WÖk Social Credit?</w:t>
      </w:r>
    </w:p>
    <w:p>
      <w:r>
        <w:t>Nein. Sie darf keine Menschen als Personen bewerten. Sie bewertet Wirkung von Produkten, Organisationen, Strukturen, Kapitalfluessen, Regeln und oeffentlichen Entscheidungen.</w:t>
      </w:r>
    </w:p>
    <w:p>
      <w:pPr>
        <w:pStyle w:val="Heading1"/>
      </w:pPr>
      <w:r>
        <w:t>Ist die WÖk Planwirtschaft?</w:t>
      </w:r>
    </w:p>
    <w:p>
      <w:r>
        <w:t>Nein. Sie ersetzt keine dezentralen Marktentscheidungen durch zentrale Produktionsplanung. Sie verbessert den Informationsgehalt von Preisen, Steuern, Kapitalzugang und Beschaffung.</w:t>
      </w:r>
    </w:p>
    <w:p>
      <w:pPr>
        <w:pStyle w:val="Heading1"/>
      </w:pPr>
      <w:r>
        <w:t>Sind die SDGs eine Weltregierung?</w:t>
      </w:r>
    </w:p>
    <w:p>
      <w:r>
        <w:t>Nein. Die SDGs sind ein global verhandelter Zielrahmen. Die WÖk nutzt sie als Referenzrahmen, nicht als Herrschaftsinstrument.</w:t>
      </w:r>
    </w:p>
    <w:p>
      <w:pPr>
        <w:pStyle w:val="Heading1"/>
      </w:pPr>
      <w:r>
        <w:t>Wer entscheidet, was wirkt?</w:t>
      </w:r>
    </w:p>
    <w:p>
      <w:r>
        <w:t>Nicht eine einzelne Instanz. Wirkungsmessung braucht offene Methoden, Datenqualitaetsklassen, wissenschaftliche Pruefung, demokratische Entscheidung, Rechtsschutz und Revision.</w:t>
      </w:r>
    </w:p>
    <w:p>
      <w:pPr>
        <w:pStyle w:val="Heading1"/>
      </w:pPr>
      <w:r>
        <w:t>Was passiert bei Unsicherheit?</w:t>
      </w:r>
    </w:p>
    <w:p>
      <w:r>
        <w:t>Unsicherheit wird markiert. Bewertungen brauchen Revisionsdatum, Datenqualitaetsklasse und Korrekturschleife.</w:t>
      </w:r>
    </w:p>
    <w:p>
      <w:r>
        <w:t>Copyright: © 2026 Natalie Weber. Referenz: Wirkungsökonomie.</w:t>
      </w:r>
    </w:p>
    <w:sectPr w:rsidR="00FC693F" w:rsidRPr="0006063C" w:rsidSect="00034616">
      <w:pgSz w:w="12240" w:h="15840"/>
      <w:pgMar w:top="1020" w:right="1134" w:bottom="102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