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12B"/>
          <w:sz w:val="36"/>
        </w:rPr>
        <w:t>Risiko- und Schutzmatrix Rang 21</w:t>
      </w:r>
    </w:p>
    <w:p>
      <w:r>
        <w:rPr>
          <w:color w:val="5C6660"/>
          <w:sz w:val="17"/>
        </w:rPr>
        <w:t>Autorin: Natalie Weber</w:t>
      </w:r>
    </w:p>
    <w:p>
      <w:r>
        <w:rPr>
          <w:color w:val="5C6660"/>
          <w:sz w:val="17"/>
        </w:rPr>
        <w:t>Referenz: Wirkungsoekonomie</w:t>
      </w:r>
    </w:p>
    <w:p>
      <w:r>
        <w:rPr>
          <w:color w:val="5C6660"/>
          <w:sz w:val="17"/>
        </w:rPr>
        <w:t>Version: 1.0</w:t>
      </w:r>
    </w:p>
    <w:p>
      <w:r>
        <w:rPr>
          <w:color w:val="5C6660"/>
          <w:sz w:val="17"/>
        </w:rPr>
        <w:t>Stand: Mai 2026</w:t>
      </w:r>
    </w:p>
    <w:p>
      <w:r>
        <w:rPr>
          <w:color w:val="5C6660"/>
          <w:sz w:val="17"/>
        </w:rPr>
        <w:t>Status: Langfassungsentwurf fuer Website, Akademie, Downloads und politische Anschlussfaehigkeit</w:t>
      </w:r>
    </w:p>
    <w:p>
      <w:r>
        <w:rPr>
          <w:color w:val="5C6660"/>
          <w:sz w:val="17"/>
        </w:rPr>
        <w:t>Dokumenttyp: Schutzmatrix</w:t>
      </w:r>
    </w:p>
    <w:p>
      <w:pPr>
        <w:pStyle w:val="Heading1"/>
      </w:pPr>
      <w:r>
        <w:t>Technokratie</w:t>
      </w:r>
    </w:p>
    <w:p>
      <w:r>
        <w:t>Gegenmassnahmen: demokratische Entscheidung, oeffentliche Methoden, Betroffenenbeteiligung, Rechtsschutz, unabhaengige Pruefung und Verhaeltnismaessigkeit.</w:t>
      </w:r>
    </w:p>
    <w:p>
      <w:pPr>
        <w:pStyle w:val="Heading1"/>
      </w:pPr>
      <w:r>
        <w:t>Social Credit</w:t>
      </w:r>
    </w:p>
    <w:p>
      <w:r>
        <w:t>Gegenmassnahmen: Verbot allgemeiner Personenbewertung, Zweckbindung, Datensparsamkeit, keine Zugangssperren und keine politischen Loyalitaetsscores.</w:t>
      </w:r>
    </w:p>
    <w:p>
      <w:pPr>
        <w:pStyle w:val="Heading1"/>
      </w:pPr>
      <w:r>
        <w:t>Wirkungssimulation</w:t>
      </w:r>
    </w:p>
    <w:p>
      <w:r>
        <w:t>Gegenmassnahmen: Datenqualitaetsklassen, Audit, Reverse Merit Order, Sanktion bei falschen Behauptungen und oeffentliche Korrekturlogs.</w:t>
      </w:r>
    </w:p>
    <w:p>
      <w:pPr>
        <w:pStyle w:val="Heading1"/>
      </w:pPr>
      <w:r>
        <w:t>Planwirtschaftsframe</w:t>
      </w:r>
    </w:p>
    <w:p>
      <w:r>
        <w:t>Gegenmassnahmen: klare Abgrenzung zu zentraler Ergebnisplanung, Betonung dezentraler Suchprozesse, KMU-Schutz und Innovationsfenster.</w:t>
      </w:r>
    </w:p>
    <w:p>
      <w:pPr>
        <w:pStyle w:val="Heading1"/>
      </w:pPr>
      <w:r>
        <w:t>Fehlbarkeit</w:t>
      </w:r>
    </w:p>
    <w:p>
      <w:r>
        <w:t>Gegenmassnahmen: Unsicherheitsklassen, Pilotierung, Evaluation, Revisionsdatum, offene Zielkonflikte und wissenschaftliche Gegenpruefung.</w:t>
      </w:r>
    </w:p>
    <w:p>
      <w:r>
        <w:t>Copyright: © 2026 Natalie Weber. Referenz: Wirkungsökonomie.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