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Konzeptpapier</w:t>
      </w:r>
    </w:p>
    <w:p>
      <w:pPr>
        <w:jc w:val="center"/>
      </w:pPr>
      <w:r>
        <w:rPr>
          <w:color w:val="5A5A5A"/>
          <w:sz w:val="26"/>
        </w:rPr>
        <w:t>Zukunftsbilder, Wirkungswohlstand und zivilisatorische Perspektive</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Warum Zukunftsbilder zur Wirkungsökonomie gehören</w:t>
      </w:r>
    </w:p>
    <w:p>
      <w:pPr>
        <w:spacing w:after="120" w:line="259" w:lineRule="auto"/>
      </w:pPr>
      <w:r>
        <w:rPr>
          <w:b w:val="0"/>
        </w:rPr>
        <w:t>4. Der Unterschied zu Utopie und Prognose</w:t>
      </w:r>
    </w:p>
    <w:p>
      <w:pPr>
        <w:spacing w:after="120" w:line="259" w:lineRule="auto"/>
      </w:pPr>
      <w:r>
        <w:rPr>
          <w:b w:val="0"/>
        </w:rPr>
        <w:t>5. Vier Bilder</w:t>
      </w:r>
    </w:p>
    <w:p>
      <w:pPr>
        <w:spacing w:after="120" w:line="259" w:lineRule="auto"/>
      </w:pPr>
      <w:r>
        <w:rPr>
          <w:b w:val="0"/>
        </w:rPr>
        <w:t>6. Wirkungswohlstand</w:t>
      </w:r>
    </w:p>
    <w:p>
      <w:pPr>
        <w:spacing w:after="120" w:line="259" w:lineRule="auto"/>
      </w:pPr>
      <w:r>
        <w:rPr>
          <w:b w:val="0"/>
        </w:rPr>
        <w:t>7. Schlussformel</w:t>
      </w:r>
    </w:p>
    <w:p>
      <w:pPr>
        <w:spacing w:after="120" w:line="259" w:lineRule="auto"/>
      </w:pPr>
      <w:r>
        <w:rPr>
          <w:b w:val="0"/>
        </w:rPr>
        <w:t>8. SDG- und SDG+-Bezug</w:t>
      </w:r>
    </w:p>
    <w:p>
      <w:pPr>
        <w:spacing w:after="120" w:line="259" w:lineRule="auto"/>
      </w:pPr>
      <w:r>
        <w:rPr>
          <w:b w:val="0"/>
        </w:rPr>
        <w:t>9. Politische Anschlussfähigkeit und Umsetzungsoptionen</w:t>
      </w:r>
    </w:p>
    <w:p>
      <w:pPr>
        <w:spacing w:after="120" w:line="259" w:lineRule="auto"/>
      </w:pPr>
      <w:r>
        <w:rPr>
          <w:b w:val="0"/>
        </w:rPr>
        <w:t>10. Quellen und interne Bezugslinien</w:t>
      </w:r>
    </w:p>
    <w:p>
      <w:pPr>
        <w:spacing w:after="120" w:line="259" w:lineRule="auto"/>
      </w:pPr>
      <w:r>
        <w:rPr>
          <w:b w:val="0"/>
        </w:rPr>
        <w:t>11.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Warum Zukunftsbilder zur Wirkungsökonomie gehören</w:t>
      </w:r>
    </w:p>
    <w:p>
      <w:pPr>
        <w:spacing w:after="120" w:line="259" w:lineRule="auto"/>
      </w:pPr>
      <w:r>
        <w:rPr>
          <w:b w:val="0"/>
        </w:rPr>
        <w:t>Zukunftsbilder zeigen, welche Zustände eine wirkungsorientierte Ordnung wahrscheinlicher macht. Sie ersetzen keine Umsetzung und keine Evaluation. Sie schaffen Orientierung für Website, Akademie, Buch, Politik, Unternehmen und Bürger:innen.</w:t>
      </w:r>
    </w:p>
    <w:p>
      <w:pPr>
        <w:pStyle w:val="Heading1"/>
      </w:pPr>
      <w:r>
        <w:t>Der Unterschied zu Utopie und Prognose</w:t>
      </w:r>
    </w:p>
    <w:p>
      <w:pPr>
        <w:spacing w:after="120" w:line="259" w:lineRule="auto"/>
      </w:pPr>
      <w:r>
        <w:rPr>
          <w:b w:val="0"/>
        </w:rPr>
        <w:t>Eine Utopie verspricht eine bessere Welt. Eine Prognose behauptet Entwicklung. Ein wirkungsökonomisches Zukunftsbild beschreibt prüfbare Wirkpfade: Welche Anreize ändern sich? Welche Daten fließen zurück? Welche Entscheidungen werden anders getroffen? Welche Risiken bleiben?</w:t>
      </w:r>
    </w:p>
    <w:p>
      <w:pPr>
        <w:pStyle w:val="Heading1"/>
      </w:pPr>
      <w:r>
        <w:t>Vier Bilder</w:t>
      </w:r>
    </w:p>
    <w:p>
      <w:pPr>
        <w:spacing w:after="120" w:line="259" w:lineRule="auto"/>
      </w:pPr>
      <w:r>
        <w:rPr>
          <w:b w:val="0"/>
        </w:rPr>
        <w:t>Rang 22 arbeitet mit vier Grundbildern: Alltag 2035, Unternehmen 2035, Staat 2035 und globale Ordnung 2050. Diese Bilder sind nicht Endpunkte, sondern Orientierungspunkte für eine lernfähige Ordnung.</w:t>
      </w:r>
    </w:p>
    <w:p>
      <w:pPr>
        <w:pStyle w:val="Heading1"/>
      </w:pPr>
      <w:r>
        <w:t>Wirkungswohlstand</w:t>
      </w:r>
    </w:p>
    <w:p>
      <w:pPr>
        <w:spacing w:after="120" w:line="259" w:lineRule="auto"/>
      </w:pPr>
      <w:r>
        <w:rPr>
          <w:b w:val="0"/>
        </w:rPr>
        <w:t>Wohlstand wird als Systemzustand verstanden. Eine Gesellschaft wird nicht reich, weil viel Aktivität gezählt wird, sondern wenn Aktivität Wirkleistung erzeugt: Freiheit, Gesundheit, Bildung, Selbstwirksamkeit, Resilienz, Wahrheit, Vertrauen und ökologische Regeneration.</w:t>
      </w:r>
    </w:p>
    <w:p>
      <w:pPr>
        <w:pStyle w:val="Heading1"/>
      </w:pPr>
      <w:r>
        <w:t>Schlussformel</w:t>
      </w:r>
    </w:p>
    <w:p>
      <w:pPr>
        <w:spacing w:after="120" w:line="259" w:lineRule="auto"/>
      </w:pPr>
      <w:r>
        <w:rPr>
          <w:b w:val="0"/>
        </w:rPr>
        <w:t>Die neue Ordnung des Wohlstands ist keine Verheißung. Sie ist eine Entscheidung über den Maßstab. Nicht Kapital. Wirkung.</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Konzeptpapier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