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4: Globale Ordnung 2050 und weltfähige Rückkopplung</w:t>
      </w:r>
    </w:p>
    <w:p>
      <w:pPr>
        <w:jc w:val="center"/>
      </w:pPr>
      <w:r>
        <w:rPr>
          <w:color w:val="5A5A5A"/>
          <w:sz w:val="26"/>
        </w:rPr>
        <w:t>Wie globale Kooperation, Ressourcenfairness, Resilienz, Lieferketten und Wirkungspartnerschaften ohne Weltregierung gedacht werden.</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Globale Ordnung 2050 und weltfähige Rückkopplung ist ein Detailkonzept innerhalb von Rang 22. Es konkretisiert Wie globale Kooperation, Ressourcenfairness, Resilienz, Lieferketten und Wirkungspartnerschaften ohne Weltregierung gedacht werden.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4: Globale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