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Portalstartseite Rang 23 - Wirkungsakademie, Fachbibliothek und Wirkungskompetenz</w:t>
      </w:r>
    </w:p>
    <w:p>
      <w:pPr/>
      <w:r>
        <w:t>Öffentlicher Einstieg in die Wissens- und Lernarchitektur der Wirkungsökonomie</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Executive Summary</w:t>
      </w:r>
    </w:p>
    <w:p>
      <w:pPr>
        <w:pStyle w:val="ListBullet"/>
      </w:pPr>
      <w:r>
        <w:t>Warum Rang 23 nötig ist</w:t>
      </w:r>
    </w:p>
    <w:p>
      <w:pPr>
        <w:pStyle w:val="ListBullet"/>
      </w:pPr>
      <w:r>
        <w:t>Kacheln und Unterbereiche</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Heading1"/>
      </w:pPr>
      <w:r>
        <w:t>Executive Summary</w:t>
      </w:r>
    </w:p>
    <w:p>
      <w:r>
        <w:t>Rang 23 bündelt die Wissens-, Lern- und Bibliotheksarchitektur der Wirkungsökonomie. Er stellt sicher, dass die Inhalte der Portale nicht nur produziert, sondern dauerhaft nutzbar, lernbar, zitierbar, prüfbar und aktualisierbar bleiben.</w:t>
      </w:r>
    </w:p>
    <w:p>
      <w:r>
        <w:t>Die Portalstartseite führt Nutzer:innen zu Akademie, Fachbibliothek, Glossar, Downloads, Toolkarten, Lernpfaden, Quellen und CodeX-Integrationslogik. Sie ist damit die Brücke zwischen Buch, Website, Akademie, Dossiers und praktischen Werkzeugen.</w:t>
      </w:r>
    </w:p>
    <w:p>
      <w:pPr>
        <w:pStyle w:val="Heading1"/>
      </w:pPr>
      <w:r>
        <w:t>Warum Rang 23 nötig ist</w:t>
      </w:r>
    </w:p>
    <w:p>
      <w:r>
        <w:t>Rang 23 ist kein weiteres sektorales Wirkungsfeld, sondern die Wissens- und Lernarchitektur, die alle anderen Portale dauerhaft tragfähig macht. Ohne Akademie, Fachbibliothek, Glossar, Quellenführung, Lernpfade und redaktionelle Qualitätssicherung bleibt die Wirkungsökonomie ein Dokumentenbestand. Mit Rang 23 wird daraus ein lernendes System.</w:t>
      </w:r>
    </w:p>
    <w:p>
      <w:r>
        <w:t>Die bisherigen Portale erzeugen eine umfangreiche Fachlandschaft: Produkte, Steuern, Unternehmen, Wohnen, Arbeit, Rente, Bildung, Medien, Gesundheit, Wissenschaft, Digitalisierung, Sicherheit, internationale Ordnung, Transformation, Kritik und Zukunftsbilder. Diese Inhalte müssen auffindbar, versioniert, didaktisch erschlossen, zitierfähig, mobil lesbar und als Downloads zuverlässig verfügbar sein.</w:t>
      </w:r>
    </w:p>
    <w:p>
      <w:r>
        <w:t>Die Wirkungsakademie übersetzt Konzepte in Kompetenz. Die Fachbibliothek übersetzt Dokumente in Orientierung. Die Glossar- und Quellenlogik übersetzt Sprache in Klarheit. Zusammen bilden sie die redaktionelle Infrastruktur der Wirkungsökonomie.</w:t>
      </w:r>
    </w:p>
    <w:p>
      <w:pPr>
        <w:pStyle w:val="Heading1"/>
      </w:pPr>
      <w:r>
        <w:t>Kacheln und Unterbereiche</w:t>
      </w:r>
    </w:p>
    <w:p>
      <w:r>
        <w:t>Die Portalstruktur umfasst Fachbibliothek, Wirkungsakademie, Wirkungskompetenz, Glossar, Quellen, Lernpfade, Zertifikate, Toolkarten-Governance, Redaktionsworkflow und Website-Qualitätssicherung.</w:t>
      </w:r>
    </w:p>
    <w:p>
      <w:r>
        <w:t>Jede Kachel muss einen verständlichen Einstieg, einen Volltext, Downloadlinks, Querverweise und eine klare Statusangabe enthalten.</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