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Wirkungskompetenz als Querschnittskompetenz</w:t>
      </w:r>
    </w:p>
    <w:p>
      <w:pPr/>
      <w:r>
        <w:t>Die Fähigkeit, Wirkung zu erkennen, zu bewerten und verantwortungsvoll zu gestalten</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Kompetenzdimensionen</w:t>
      </w:r>
    </w:p>
    <w:p>
      <w:pPr>
        <w:pStyle w:val="ListBullet"/>
      </w:pPr>
      <w:r>
        <w:t>Anwendungsfelder</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Wirkungskompetenz ist eine Querschnittskompetenz für das 21. Jahrhundert. Sie verbindet Systemdenken, Datenverständnis, demokratische Reflexion und Handlungskompetenz.</w:t>
      </w:r>
    </w:p>
    <w:p>
      <w:pPr>
        <w:pStyle w:val="Heading1"/>
      </w:pPr>
      <w:r>
        <w:t>Kompetenzdimensionen</w:t>
      </w:r>
    </w:p>
    <w:p>
      <w:r>
        <w:t>Wahrnehmungskompetenz unterscheidet Wirkung von Image. Systemkompetenz erkennt Zusammenhänge. Analysekompetenz liest Daten. Kommunikationskompetenz klärt Zielkonflikte. Entscheidungskompetenz übersetzt Bewertung in Handlung.</w:t>
      </w:r>
    </w:p>
    <w:p>
      <w:pPr>
        <w:pStyle w:val="Heading1"/>
      </w:pPr>
      <w:r>
        <w:t>Anwendungsfelder</w:t>
      </w:r>
    </w:p>
    <w:p>
      <w:r>
        <w:t>Wirkungskompetenz wird in Einkauf, Produktentwicklung, Politik, Medien, Schule, Wissenschaft, Verwaltung, Kapitalanlage, Pflege, Stadtplanung und Alltag gebraucht.</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