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Quellen, Evidenz und Qualitätsprüfung</w:t>
      </w:r>
    </w:p>
    <w:p>
      <w:pPr/>
      <w:r>
        <w:t>Quellenklarheit statt Autoritätsbehauptung</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Quellenarten</w:t>
      </w:r>
    </w:p>
    <w:p>
      <w:pPr>
        <w:pStyle w:val="ListBullet"/>
      </w:pPr>
      <w:r>
        <w:t>Prüfverfahren</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Die Wirkungsökonomie braucht Quellen, aber keine Scheinautorität. Quellen müssen nachvollziehbar, aktuell, relevant und fachlich passend sein. Unsicherheit muss sichtbar bleiben.</w:t>
      </w:r>
    </w:p>
    <w:p>
      <w:pPr>
        <w:pStyle w:val="Heading1"/>
      </w:pPr>
      <w:r>
        <w:t>Quellenarten</w:t>
      </w:r>
    </w:p>
    <w:p>
      <w:r>
        <w:t>Zu unterscheiden sind interne WÖk-Quellen, wissenschaftliche Quellen, amtliche Daten, internationale Standards, Rechtsquellen, Praxisdaten, Interviews und Beispiele.</w:t>
      </w:r>
    </w:p>
    <w:p>
      <w:pPr>
        <w:pStyle w:val="Heading1"/>
      </w:pPr>
      <w:r>
        <w:t>Prüfverfahren</w:t>
      </w:r>
    </w:p>
    <w:p>
      <w:r>
        <w:t>Jede Quelle wird nach Herkunft, Aktualität, Relevanz, methodischer Qualität und möglichem Bias geprüft. Quellenblöcke werden nicht als Schmuck, sondern als Prüfpfad verstanden.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