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Offene Punkte und QA-Risiken</w:t>
      </w:r>
    </w:p>
    <w:p>
      <w:r>
        <w:t>Autorin: Natalie Weber</w:t>
      </w:r>
    </w:p>
    <w:p>
      <w:r>
        <w:t>Referenz: Wirkungsökonomie</w:t>
      </w:r>
    </w:p>
    <w:p>
      <w:r>
        <w:t>Version: 1.0</w:t>
      </w:r>
    </w:p>
    <w:p>
      <w:r>
        <w:t>Stand: 25. Mai 2026</w:t>
      </w:r>
    </w:p>
    <w:p>
      <w:r>
        <w:t>Status: Öffentliche Releaseübersicht</w:t>
      </w:r>
    </w:p>
    <w:p>
      <w:r>
        <w:t>Autorin: Natalie Weber</w:t>
      </w:r>
    </w:p>
    <w:p>
      <w:r>
        <w:t>Referenz: Wirkungsökonomie</w:t>
      </w:r>
    </w:p>
    <w:p>
      <w:r>
        <w:t>Version: 1.0</w:t>
      </w:r>
    </w:p>
    <w:p>
      <w:r>
        <w:t>Status: Website-1.0-Releasepaket - Entwurf fuer finale Integration und QA</w:t>
      </w:r>
    </w:p>
    <w:p>
      <w:r>
        <w:t>Stand: 25. Mai 2026</w:t>
      </w:r>
    </w:p>
    <w:p>
      <w:r>
        <w:t>Hauptbefund</w:t>
      </w:r>
    </w:p>
    <w:p>
      <w:r>
        <w:t>Die Paketproduktion ist weit fortgeschritten, aber die Website 1.0 ist erst dann fertig, wenn die Inhalte technisch und fachlich integriert sind. Es gibt drei Risikozonen: alte Kurzkonzepte, fehlende Onlinefassungen und inkonsistente Verlinkung.</w:t>
      </w:r>
    </w:p>
    <w:p>
      <w:r>
        <w:t>Kritische Punkte</w:t>
      </w:r>
    </w:p>
    <w:p>
      <w:r>
        <w:t>1. Rang 0 bis 14 pruefen</w:t>
      </w:r>
    </w:p>
    <w:p>
      <w:r>
        <w:t>Viele fruehe Portale und Dokumente sind nutzbar, aber nicht alle erfuellen automatisch den spaeter gesetzten Qualitaetsstandard. Kurze Texte muessen als Ueberblick, Kurzkonzept, Portaltext oder Einfuehrung bezeichnet werden. Echte Detailkonzepte brauchen Langfassung, Beispiele, Datenlogik, SDG-/SDG+-Bezug, politische Anschlussfaehigkeit und Quellen.</w:t>
      </w:r>
    </w:p>
    <w:p>
      <w:r>
        <w:t>2. Rang 17 Dubletten bereinigen</w:t>
      </w:r>
    </w:p>
    <w:p>
      <w:r>
        <w:t>Bei Rang 17 existieren mehrere Fassungen. Fachteam muss nur die aktive Langfassung oeffentlich verlinken und alte Fassungen als superseded behandeln.</w:t>
      </w:r>
    </w:p>
    <w:p>
      <w:r>
        <w:t>3. Fachbibliothek wirklich befuellen</w:t>
      </w:r>
    </w:p>
    <w:p>
      <w:r>
        <w:t>Rang 23 hat die Fachbibliothek konzipiert. Rang 24 liefert das Register. Fachteam muss daraus die tatsaechliche Website-Bibliothek bauen.</w:t>
      </w:r>
    </w:p>
    <w:p>
      <w:r>
        <w:t>4. Downloads pruefen</w:t>
      </w:r>
    </w:p>
    <w:p>
      <w:r>
        <w:t>Jede Downloadkarte braucht PDF und DOCX. ZIP-Pakete muessen sichtbar sein. Keine leeren Buttons. Keine toten Links.</w:t>
      </w:r>
    </w:p>
    <w:p>
      <w:r>
        <w:t>5. Onlinefassungen pruefen</w:t>
      </w:r>
    </w:p>
    <w:p>
      <w:r>
        <w:t>Jede Hauptdatei braucht eine vollstaendige Onlinefassung. Keine PDF-only-Seiten. Keine Teaser ohne Volltext.</w:t>
      </w:r>
    </w:p>
    <w:p>
      <w:r>
        <w:t>6. SDG-/SDG+-Konsistenz</w:t>
      </w:r>
    </w:p>
    <w:p>
      <w:r>
        <w:t>SDG+ ist keine UN-Kategorie. Mensch, Planet und Demokratie ist die kommunikative Uebersetzung der SDGs, der Agenda 2030 und SDG+.</w:t>
      </w:r>
    </w:p>
    <w:p>
      <w:r>
        <w:t>7. Politische Anschlussfaehigkeit</w:t>
      </w:r>
    </w:p>
    <w:p>
      <w:r>
        <w:t>Der Pflichtblock muss auf allen Wirkungsfeldseiten erscheinen. Dabei muss klar sein: Die Wirkungsökonomie liefert einen Bewertungs- und Steuerungsrahmen, kein fertiges Parteiprogramm.</w:t>
      </w:r>
    </w:p>
    <w:p>
      <w:r>
        <w:t>8. Schutz vor Technokratie</w:t>
      </w:r>
    </w:p>
    <w:p>
      <w:r>
        <w:t>Keine Personenbewertung. Keine Social-Credit-Logik. Keine Verhaltensueberwachung. Bewertet werden Produkte, Strukturen, Organisationen, Programme, Kapitalfluesse, oeffentliche Mittel und Wirkungsraeume.</w:t>
      </w:r>
    </w:p>
    <w:p>
      <w:r>
        <w:t>9. Mobile UX</w:t>
      </w:r>
    </w:p>
    <w:p>
      <w:r>
        <w:t>Tabellen muessen responsiv sein. Inhaltsverzeichnisse muessen mobil funktionieren. Lange Seiten brauchen Sprungmarken.</w:t>
      </w:r>
    </w:p>
    <w:p>
      <w:r>
        <w:t>10. Website-Sauberkeit</w:t>
      </w:r>
    </w:p>
    <w:p>
      <w:r>
        <w:t>Prioritaeten fuer die naechste Prüfrunde</w:t>
      </w:r>
    </w:p>
    <w:p>
      <w:r>
        <w:t>1. Masterbibliothek anlegen.</w:t>
      </w:r>
    </w:p>
    <w:p>
      <w:r>
        <w:t>2. Downloadzentrum anlegen.</w:t>
      </w:r>
    </w:p>
    <w:p>
      <w:r>
        <w:t>3. Aktive Pakete importieren.</w:t>
      </w:r>
    </w:p>
    <w:p>
      <w:r>
        <w:t>4. Rang 0 bis 14 gegen die neue Qualitaetslogik pruefen.</w:t>
      </w:r>
    </w:p>
    <w:p>
      <w:r>
        <w:t>5. Glossar aktualisieren.</w:t>
      </w:r>
    </w:p>
    <w:p>
      <w:r>
        <w:t>6. SDG-/SDG+-Referenzseite ausbauen.</w:t>
      </w:r>
    </w:p>
    <w:p>
      <w:r>
        <w:t>7. Toolkartenregister online bringen.</w:t>
      </w:r>
    </w:p>
    <w:p>
      <w:r>
        <w:t>8. Volltext- und Downloadcheck laufen lassen.</w:t>
      </w:r>
    </w:p>
    <w:p>
      <w:r>
        <w:t>9. Releasebericht erzeugen.</w:t>
      </w:r>
    </w:p>
    <w:p>
      <w:r>
        <w:t>Fertig-Kriterium</w:t>
      </w:r>
    </w:p>
    <w:p>
      <w:r>
        <w:t>Website 1.0 ist nicht fertig, wenn Dateien existieren. Sie ist fertig, wenn die Nutzer:innen alle Inhalte finden, lesen, herunterladen, drucken, verstehen und einordnen koennen.</w:t>
      </w:r>
    </w:p>
    <w:sectPr/>
  </w:body>
</w:document>
</file>