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ns1="http://schemas.openxmlformats.org/markup-compatibility/2006" xmlns:ns2="http://schemas.openxmlformats.org/officeDocument/2006/relationships" xmlns:w="http://schemas.openxmlformats.org/wordprocessingml/2006/main" ns1:Ignorable="w14 wp14">
  <w:body>
    <w:tbl>
      <w:tblPr>
        <w:tblW w:type="auto" w:w="0"/>
        <w:jc w:val="center"/>
        <w:tblLayout w:type="fixed"/>
        <w:tblLook w:firstColumn="1" w:firstRow="1" w:lastColumn="0" w:lastRow="0" w:noHBand="0" w:noVBand="1" w:val="04A0"/>
      </w:tblPr>
      <w:tblGrid>
        <w:gridCol w:w="6984"/>
        <w:gridCol w:w="2880"/>
      </w:tblGrid>
      <w:tr>
        <w:tc>
          <w:tcPr>
            <w:tcW w:type="dxa" w:w="4997"/>
            <w:shd w:fill="F6F1E8"/>
            <w:tcBorders>
              <w:top w:val="single" w:sz="3" w:color="D7D3C"/>
              <w:bottom w:val="single" w:sz="3" w:color="D7D3C"/>
            </w:tcBorders>
            <w:vAlign w:val="center"/>
          </w:tcPr>
          <w:p>
            <w:pPr>
              <w:spacing w:after="0"/>
            </w:pPr>
            <w:r>
              <w:rPr>
                <w:rFonts w:ascii="Merriweather" w:hAnsi="Merriweather"/>
                <w:b/>
                <w:color w:val="081326"/>
                <w:sz w:val="30"/>
              </w:rPr>
              <w:t>WIRKUNGSÖKONOMIE</w:t>
            </w:r>
            <w:r>
              <w:br/>
            </w:r>
            <w:r>
              <w:rPr>
                <w:rFonts w:ascii="Source Sans 3" w:hAnsi="Source Sans 3"/>
                <w:color w:val="C8933C"/>
                <w:sz w:val="17"/>
              </w:rPr>
              <w:t>Wirkung statt Kapital. Für Mensch, Planet und Demokratie.</w:t>
            </w:r>
          </w:p>
        </w:tc>
        <w:tc>
          <w:tcPr>
            <w:tcW w:type="dxa" w:w="4997"/>
            <w:shd w:fill="F6F1E8"/>
            <w:tcBorders>
              <w:top w:val="single" w:sz="3" w:color="D7D3C"/>
              <w:bottom w:val="single" w:sz="3" w:color="D7D3C"/>
            </w:tcBorders>
            <w:vAlign w:val="center"/>
          </w:tcPr>
          <w:p>
            <w:pPr>
              <w:jc w:val="right"/>
            </w:pPr>
            <w:r>
              <w:rPr>
                <w:rFonts w:ascii="Source Sans 3" w:hAnsi="Source Sans 3"/>
                <w:color w:val="6B6F73"/>
                <w:sz w:val="17"/>
              </w:rPr>
              <w:t>Konzeptpapier</w:t>
              <w:br/>
              <w:t>v0.1 · Diskussionsfassung</w:t>
              <w:br/>
              <w:t>Stand: Mai 2026</w:t>
            </w:r>
          </w:p>
        </w:tc>
      </w:tr>
    </w:tbl>
    <w:p/>
    <w:p>
      <w:pPr>
        <w:pStyle w:val="Title"/>
        <w:spacing w:after="80"/>
      </w:pPr>
      <w:r>
        <w:t>Bildung &amp; Wirkungsschule</w:t>
      </w:r>
    </w:p>
    <w:p>
      <w:pPr>
        <w:pStyle w:val="Subtitle"/>
        <w:spacing w:after="200"/>
      </w:pPr>
      <w:r>
        <w:t>Ein wirkungsökonomisches Schulkonzept für Zukunft, Demokratie, Selbstwirksamkeit und Wirkungskompetenz</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Autorin</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Natalie Weber</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Referenz</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Wirkungsökonomie</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Geltung</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Öffentliche Konzept- und Dossierfassung.</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Leitformel</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Wirkung ist neutral und relational. Bewertet wird am Referenzrahmen SDGs, Agenda 2030 und SDG+. Ziel ist positive Netto-Wirkung für Mensch, Planet und Demokratie.</w:t>
            </w:r>
          </w:p>
        </w:tc>
      </w:tr>
    </w:tbl>
    <w:p/>
    <w:tbl>
      <w:tblPr>
        <w:tblW w:type="auto" w:w="0"/>
        <w:jc w:val="center"/>
        <w:tblLook w:firstColumn="1" w:firstRow="1" w:lastColumn="0" w:lastRow="0" w:noHBand="0" w:noVBand="1" w:val="04A0"/>
      </w:tblPr>
      <w:tblGrid>
        <w:gridCol w:w="9994"/>
      </w:tblGrid>
      <w:tr>
        <w:tc>
          <w:tcPr>
            <w:tcW w:type="dxa" w:w="9994"/>
            <w:shd w:fill="F6F1E8"/>
            <w:tcBorders>
              <w:top w:val="single" w:sz="6" w:color="C8933C"/>
              <w:left w:val="single" w:sz="6" w:color="C8933C"/>
              <w:bottom w:val="single" w:sz="6" w:color="C8933C"/>
              <w:right w:val="single" w:sz="6" w:color="C8933C"/>
            </w:tcBorders>
          </w:tcPr>
          <w:p>
            <w:pPr>
              <w:spacing w:after="80"/>
            </w:pPr>
            <w:r>
              <w:rPr>
                <w:rFonts w:ascii="Source Sans 3" w:hAnsi="Source Sans 3"/>
                <w:b/>
                <w:color w:val="081326"/>
                <w:sz w:val="21"/>
              </w:rPr>
              <w:t>Kernthese</w:t>
            </w:r>
          </w:p>
          <w:p>
            <w:r>
              <w:rPr>
                <w:rFonts w:ascii="Source Sans 3" w:hAnsi="Source Sans 3"/>
                <w:color w:val="252A2C"/>
                <w:sz w:val="19"/>
              </w:rPr>
              <w:t>Eine wirkungsökonomische Bildungspolitik beginnt nicht bei der Frage, wie Kinder bessere Noten bekommen. Sie beginnt bei der Frage, welche Fähigkeiten eine Gesellschaft braucht, um menschlich, demokratisch, ökologisch und technologisch zukunftsfähig zu bleiben.</w:t>
            </w:r>
          </w:p>
        </w:tc>
      </w:tr>
    </w:tbl>
    <w:p/>
    <w:p>
      <w:pPr>
        <w:pStyle w:val="Heading1"/>
      </w:pPr>
      <w:r>
        <w:t>Executive Summary</w:t>
      </w:r>
    </w:p>
    <w:p>
      <w:r>
        <w:t>Bildung ist in der Wirkungsökonomie kein Kostenblock und keine bloße Vorbereitung auf den Arbeitsmarkt. Sie ist eine gesellschaftliche Wirkungsinfrastruktur: Sie entscheidet darüber, ob Menschen Welt verstehen, mit Unsicherheit umgehen, demokratisch streiten, digitale Räume souverän nutzen, Gesundheit schützen, Wirkung erkennen und Zukunft mitgestalten können.</w:t>
      </w:r>
    </w:p>
    <w:p>
      <w:r>
        <w:t>Die Wirkungsschule ist der schulische Modellraum dieser Logik. Sie ersetzt nicht die Schule durch ein ideologisches Programm. Sie ordnet Unterricht, Fächer, Bewertung, Förderung, Räume, Gesundheit, digitale Bildung und Demokratiepraxis neu unter der Frage: Welche Zustandsveränderung erzeugt Schule für Mensch, Planet und Demokratie?</w:t>
      </w:r>
    </w:p>
    <w:p>
      <w:r>
        <w:t>Die WÖk-Perspektive vermeidet zwei Extreme: Sie reduziert Bildung nicht auf Noten, PISA-Werte und Beschäftigungsfähigkeit; sie löst Bildung aber auch nicht in beliebige Selbstentfaltung auf. Wirkungsschule verbindet Basiskompetenzen mit Zukunftskompetenzen, Fachwissen mit Systemdenken und Leistung mit Verantwortung.</w:t>
      </w:r>
    </w:p>
    <w:p>
      <w:r>
        <w:t>Der Bereich ist politisch anschlussfähig: Noten können übergangsweise bleiben, Portfolios können ergänzen, Schulautonomie kann mit Mindeststandards verbunden werden, und unterschiedliche Parteien können unterschiedliche Wege wählen. Entscheidend ist, dass Bildung nicht erst repariert, wenn Kinder scheitern, sondern frühzeitig Wirkungspotenziale stärkt.</w:t>
      </w:r>
    </w:p>
    <w:p>
      <w:pPr>
        <w:pStyle w:val="Heading1"/>
      </w:pPr>
      <w:r>
        <w:t>1. Ausgangslage: Warum Bildung neu gedacht werden muss</w:t>
      </w:r>
    </w:p>
    <w:p>
      <w:r>
        <w:t>Das deutsche Bildungssystem steht unter doppeltem Druck. Einerseits sinken in internationalen und nationalen Erhebungen zentrale Kompetenzen; andererseits wachsen die Anforderungen an Demokratie, Medienkompetenz, digitale Mündigkeit, Klimaanpassung, Arbeitswelt und soziale Kohäsion. Damit reicht es nicht mehr, Schule als Stoffvermittlungs- und Sortiersystem zu behandeln.</w:t>
      </w:r>
    </w:p>
    <w:p>
      <w:r>
        <w:t>PISA, IQB und der Nationale Bildungsbericht zeigen, dass Basiskompetenzen, Bildungsgerechtigkeit und Übergänge zentrale Baustellen bleiben. Eine wirkungsökonomische Antwort heißt nicht, Basiskompetenzen zu vernachlässigen. Im Gegenteil: Lesen, Schreiben, Rechnen und wissenschaftliche Grundkompetenzen sind die Infrastruktur jeder weiteren Wirkungskompetenz.</w:t>
      </w:r>
    </w:p>
    <w:p>
      <w:r>
        <w:t>Gleichzeitig sind klassische Leistungsdaten unvollständig. Sie zeigen, ob eine Aufgabe gelöst wurde, aber nicht, ob ein Kind Zusammenhänge erkennt, mit Widerspruch umgehen kann, digitale Manipulation versteht, Verantwortung übernimmt, andere Perspektiven wahrnimmt oder eigene Selbstwirksamkeit erlebt.</w:t>
      </w:r>
    </w:p>
    <w:p>
      <w:pPr>
        <w:pStyle w:val="Heading1"/>
      </w:pPr>
      <w:r>
        <w:t>2. Der wirkungsökonomische Perspektivwechsel</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Ebene</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Beschreibung</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Schule sortiert, vergleicht, prüft, zertifiziert und repariert Defizite.</w:t>
            </w:r>
          </w:p>
        </w:tc>
      </w:tr>
      <w:tr>
        <w:tc>
          <w:tcPr>
            <w:tcW w:type="dxa" w:w="4997"/>
            <w:shd w:fill="FBF8F1"/>
            <w:tcBorders>
              <w:bottom w:val="single" w:sz="1" w:color="D7D3C"/>
            </w:tcBorders>
          </w:tcPr>
          <w:p>
            <w:pPr>
              <w:spacing w:after="0"/>
            </w:pPr>
            <w:r/>
            <w:r>
              <w:rPr>
                <w:rFonts w:ascii="Source Sans 3" w:hAnsi="Source Sans 3"/>
                <w:b/>
                <w:color w:val="252A2C"/>
                <w:sz w:val="16"/>
              </w:rPr>
              <w:t>Neue Logik</w:t>
            </w:r>
          </w:p>
        </w:tc>
        <w:tc>
          <w:tcPr>
            <w:tcW w:type="dxa" w:w="4997"/>
            <w:shd w:fill="FFFFFF"/>
            <w:tcBorders>
              <w:bottom w:val="single" w:sz="1" w:color="D7D3C"/>
            </w:tcBorders>
          </w:tcPr>
          <w:p>
            <w:pPr>
              <w:spacing w:after="0"/>
            </w:pPr>
            <w:r/>
            <w:r>
              <w:rPr>
                <w:rFonts w:ascii="Source Sans 3" w:hAnsi="Source Sans 3"/>
                <w:b w:val="0"/>
                <w:color w:val="252A2C"/>
                <w:sz w:val="16"/>
              </w:rPr>
              <w:t>Schule erzeugt Lernfähigkeit, Wirkungskompetenz, Selbstwirksamkeit, Teilhabe, Zukunftsfähigkeit und demokratische Korrekturfähigkeit.</w:t>
            </w:r>
          </w:p>
        </w:tc>
      </w:tr>
      <w:tr>
        <w:tc>
          <w:tcPr>
            <w:tcW w:type="dxa" w:w="4997"/>
            <w:shd w:fill="FBF8F1"/>
            <w:tcBorders>
              <w:bottom w:val="single" w:sz="1" w:color="D7D3C"/>
            </w:tcBorders>
          </w:tcPr>
          <w:p>
            <w:pPr>
              <w:spacing w:after="0"/>
            </w:pPr>
            <w:r/>
            <w:r>
              <w:rPr>
                <w:rFonts w:ascii="Source Sans 3" w:hAnsi="Source Sans 3"/>
                <w:b/>
                <w:color w:val="252A2C"/>
                <w:sz w:val="16"/>
              </w:rPr>
              <w:t>Maßstab</w:t>
            </w:r>
          </w:p>
        </w:tc>
        <w:tc>
          <w:tcPr>
            <w:tcW w:type="dxa" w:w="4997"/>
            <w:shd w:fill="FFFFFF"/>
            <w:tcBorders>
              <w:bottom w:val="single" w:sz="1" w:color="D7D3C"/>
            </w:tcBorders>
          </w:tcPr>
          <w:p>
            <w:pPr>
              <w:spacing w:after="0"/>
            </w:pPr>
            <w:r/>
            <w:r>
              <w:rPr>
                <w:rFonts w:ascii="Source Sans 3" w:hAnsi="Source Sans 3"/>
                <w:b w:val="0"/>
                <w:color w:val="252A2C"/>
                <w:sz w:val="16"/>
              </w:rPr>
              <w:t>Nicht nur Output wie Noten und Abschlüsse, sondern Zustandsveränderung im Lern-, Lebens- und Demokratiebereich.</w:t>
            </w:r>
          </w:p>
        </w:tc>
      </w:tr>
      <w:tr>
        <w:tc>
          <w:tcPr>
            <w:tcW w:type="dxa" w:w="4997"/>
            <w:shd w:fill="FBF8F1"/>
            <w:tcBorders>
              <w:bottom w:val="single" w:sz="1" w:color="D7D3C"/>
            </w:tcBorders>
          </w:tcPr>
          <w:p>
            <w:pPr>
              <w:spacing w:after="0"/>
            </w:pPr>
            <w:r/>
            <w:r>
              <w:rPr>
                <w:rFonts w:ascii="Source Sans 3" w:hAnsi="Source Sans 3"/>
                <w:b/>
                <w:color w:val="252A2C"/>
                <w:sz w:val="16"/>
              </w:rPr>
              <w:t>Rückkopplung</w:t>
            </w:r>
          </w:p>
        </w:tc>
        <w:tc>
          <w:tcPr>
            <w:tcW w:type="dxa" w:w="4997"/>
            <w:shd w:fill="FFFFFF"/>
            <w:tcBorders>
              <w:bottom w:val="single" w:sz="1" w:color="D7D3C"/>
            </w:tcBorders>
          </w:tcPr>
          <w:p>
            <w:pPr>
              <w:spacing w:after="0"/>
            </w:pPr>
            <w:r/>
            <w:r>
              <w:rPr>
                <w:rFonts w:ascii="Source Sans 3" w:hAnsi="Source Sans 3"/>
                <w:b w:val="0"/>
                <w:color w:val="252A2C"/>
                <w:sz w:val="16"/>
              </w:rPr>
              <w:t>Daten, Feedback, Portfolios, Schulklima und Projekte dienen der Verbesserung von Lernräumen, nicht der Bewertung des Kindes als Person.</w:t>
            </w:r>
          </w:p>
        </w:tc>
      </w:tr>
    </w:tbl>
    <w:p/>
    <w:p>
      <w:r>
        <w:t>Die Wirkungsschule fragt deshalb: Was verändert Schule real? Sie fragt nach Basiskompetenzen, aber auch nach Selbstvertrauen, Gesundheitswirkung, Diskursfähigkeit, Medienqualität, digitaler Selbstbestimmung, Teilhabe und Systemverständnis.</w:t>
      </w:r>
    </w:p>
    <w:p>
      <w:pPr>
        <w:pStyle w:val="Heading1"/>
      </w:pPr>
      <w:r>
        <w:t>3. Leitprinzipien der Wirkungsschule</w:t>
      </w:r>
    </w:p>
    <w:p>
      <w:pPr>
        <w:pStyle w:val="ListBullet"/>
        <w:spacing w:after="40"/>
      </w:pPr>
      <w:r>
        <w:rPr>
          <w:rFonts w:ascii="Source Sans 3" w:hAnsi="Source Sans 3"/>
          <w:color w:val="252A2C"/>
          <w:sz w:val="19"/>
        </w:rPr>
        <w:t>Würde vor Vermessung: Kein Kind wird zu einem Score. Bewertet werden Lernwege, Unterstützungsangebote und Systemwirkung.</w:t>
      </w:r>
    </w:p>
    <w:p>
      <w:pPr>
        <w:pStyle w:val="ListBullet"/>
        <w:spacing w:after="40"/>
      </w:pPr>
      <w:r>
        <w:rPr>
          <w:rFonts w:ascii="Source Sans 3" w:hAnsi="Source Sans 3"/>
          <w:color w:val="252A2C"/>
          <w:sz w:val="19"/>
        </w:rPr>
        <w:t>Basiskompetenzen und Zukunftskompetenzen verbinden: Lesen, Rechnen und Schreiben sind unverzichtbar, aber nicht ausreichend.</w:t>
      </w:r>
    </w:p>
    <w:p>
      <w:pPr>
        <w:pStyle w:val="ListBullet"/>
        <w:spacing w:after="40"/>
      </w:pPr>
      <w:r>
        <w:rPr>
          <w:rFonts w:ascii="Source Sans 3" w:hAnsi="Source Sans 3"/>
          <w:color w:val="252A2C"/>
          <w:sz w:val="19"/>
        </w:rPr>
        <w:t>Fächer erhalten, aber vernetzen: Fächer werden zu Perspektiven auf gemeinsame Wirkungsfragen.</w:t>
      </w:r>
    </w:p>
    <w:p>
      <w:pPr>
        <w:pStyle w:val="ListBullet"/>
        <w:spacing w:after="40"/>
      </w:pPr>
      <w:r>
        <w:rPr>
          <w:rFonts w:ascii="Source Sans 3" w:hAnsi="Source Sans 3"/>
          <w:color w:val="252A2C"/>
          <w:sz w:val="19"/>
        </w:rPr>
        <w:t>Prävention vor Reparatur: Förderung beginnt bei Risiko oder Potenzial, nicht erst bei der Fünf.</w:t>
      </w:r>
    </w:p>
    <w:p>
      <w:pPr>
        <w:pStyle w:val="ListBullet"/>
        <w:spacing w:after="40"/>
      </w:pPr>
      <w:r>
        <w:rPr>
          <w:rFonts w:ascii="Source Sans 3" w:hAnsi="Source Sans 3"/>
          <w:color w:val="252A2C"/>
          <w:sz w:val="19"/>
        </w:rPr>
        <w:t>Demokratie wird praktiziert: Beteiligung, Streitfähigkeit, Minderheitenschutz und Rechtsstaatlichkeit gehören in den Schulalltag.</w:t>
      </w:r>
    </w:p>
    <w:p>
      <w:pPr>
        <w:pStyle w:val="ListBullet"/>
        <w:spacing w:after="40"/>
      </w:pPr>
      <w:r>
        <w:rPr>
          <w:rFonts w:ascii="Source Sans 3" w:hAnsi="Source Sans 3"/>
          <w:color w:val="252A2C"/>
          <w:sz w:val="19"/>
        </w:rPr>
        <w:t>Digitale Mündigkeit statt Gerätefetisch: KI, Daten, Plattformen und Aufmerksamkeit werden verstanden und kritisch reflektiert.</w:t>
      </w:r>
    </w:p>
    <w:p>
      <w:pPr>
        <w:pStyle w:val="ListBullet"/>
        <w:spacing w:after="40"/>
      </w:pPr>
      <w:r>
        <w:rPr>
          <w:rFonts w:ascii="Source Sans 3" w:hAnsi="Source Sans 3"/>
          <w:color w:val="252A2C"/>
          <w:sz w:val="19"/>
        </w:rPr>
        <w:t>Lernräume wirken: Zeit, Räume, Pausen, Ernährung, Bewegung, Sicherheit, Lärm und Beziehung sind Teil der Schulwirkung.</w:t>
      </w:r>
    </w:p>
    <w:p>
      <w:pPr>
        <w:pStyle w:val="ListBullet"/>
        <w:spacing w:after="40"/>
      </w:pPr>
      <w:r>
        <w:rPr>
          <w:rFonts w:ascii="Source Sans 3" w:hAnsi="Source Sans 3"/>
          <w:color w:val="252A2C"/>
          <w:sz w:val="19"/>
        </w:rPr>
        <w:t>Politische Offenheit: Die WÖk gibt den Wirkungsrahmen; die Ausgestaltung bleibt demokratischer Aushandlung überlassen.</w:t>
      </w:r>
    </w:p>
    <w:p>
      <w:pPr>
        <w:pStyle w:val="Heading1"/>
      </w:pPr>
      <w:r>
        <w:t>4. Architektur: vom Schulfach zum Bildungsökosystem</w:t>
      </w:r>
    </w:p>
    <w:p>
      <w:r>
        <w:t>Die Wirkungsschule ist kein einzelnes Fach. Sie ist eine Architektur aus Curriculum, Pädagogik, Bewertung, Förderung, Schulorganisation, kommunaler Vernetzung und demokratischer Praxis. Sie kann als Modellschule, Schulprofil, kommunales Bildungsnetzwerk oder landesweites Pilotprogramm eingeführt werden.</w:t>
      </w:r>
    </w:p>
    <w:p>
      <w:r>
        <w:t>Das Fach oder Lernfeld Zukunft ist der sichtbare Knotenpunkt. Es verbindet Fächer über reale Fragen: Wie hängt Hitze mit Stadtplanung und Gesundheit zusammen? Warum kann ein billiges Produkt für andere teuer werden? Wie verändern Algorithmen Öffentlichkeit? Was passiert, wenn Pflege fehlt? Welche Wirkung hat politische Sprache? Wie erkennt man Desinformation?</w:t>
      </w:r>
    </w:p>
    <w:p>
      <w:r>
        <w:t>Die Wirkungsschule wird in drei Zeithorizonten gedacht: kurzfristig als Pilot und Portfoliomodell, mittelfristig als curricularer und bewertungsbezogener Reformpfad, langfristig als Bildungswirkungsarchitektur mit lokalen Bildungswirkungszentren, Bildungs-WÖk-IDs und Bildungs-Wirkungshaushalt.</w:t>
      </w:r>
    </w:p>
    <w:p>
      <w:pPr>
        <w:pStyle w:val="Heading1"/>
      </w:pPr>
      <w:r>
        <w:t>5. Unterbereiche des Bildungsportals</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Unterbereich</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Leitgedanke</w:t>
            </w:r>
          </w:p>
        </w:tc>
      </w:tr>
      <w:tr>
        <w:tc>
          <w:tcPr>
            <w:tcW w:type="dxa" w:w="4997"/>
            <w:shd w:fill="FBF8F1"/>
            <w:tcBorders>
              <w:bottom w:val="single" w:sz="1" w:color="D7D3C"/>
            </w:tcBorders>
          </w:tcPr>
          <w:p>
            <w:pPr>
              <w:spacing w:after="0"/>
            </w:pPr>
            <w:r/>
            <w:r>
              <w:rPr>
                <w:rFonts w:ascii="Source Sans 3" w:hAnsi="Source Sans 3"/>
                <w:b/>
                <w:color w:val="252A2C"/>
                <w:sz w:val="16"/>
              </w:rPr>
              <w:t>Bildung als Wirkungsinfrastruktur</w:t>
            </w:r>
          </w:p>
        </w:tc>
        <w:tc>
          <w:tcPr>
            <w:tcW w:type="dxa" w:w="4997"/>
            <w:shd w:fill="FFFFFF"/>
            <w:tcBorders>
              <w:bottom w:val="single" w:sz="1" w:color="D7D3C"/>
            </w:tcBorders>
          </w:tcPr>
          <w:p>
            <w:pPr>
              <w:spacing w:after="0"/>
            </w:pPr>
            <w:r/>
            <w:r>
              <w:rPr>
                <w:rFonts w:ascii="Source Sans 3" w:hAnsi="Source Sans 3"/>
                <w:b w:val="0"/>
                <w:color w:val="252A2C"/>
                <w:sz w:val="16"/>
              </w:rPr>
              <w:t>Bildung ist kein Kostenblock, sondern Prävention, Resilienz und Systemleistung.</w:t>
            </w:r>
          </w:p>
        </w:tc>
      </w:tr>
      <w:tr>
        <w:tc>
          <w:tcPr>
            <w:tcW w:type="dxa" w:w="4997"/>
            <w:shd w:fill="FBF8F1"/>
            <w:tcBorders>
              <w:bottom w:val="single" w:sz="1" w:color="D7D3C"/>
            </w:tcBorders>
          </w:tcPr>
          <w:p>
            <w:pPr>
              <w:spacing w:after="0"/>
            </w:pPr>
            <w:r/>
            <w:r>
              <w:rPr>
                <w:rFonts w:ascii="Source Sans 3" w:hAnsi="Source Sans 3"/>
                <w:b/>
                <w:color w:val="252A2C"/>
                <w:sz w:val="16"/>
              </w:rPr>
              <w:t>Die Wirkungsschule</w:t>
            </w:r>
          </w:p>
        </w:tc>
        <w:tc>
          <w:tcPr>
            <w:tcW w:type="dxa" w:w="4997"/>
            <w:shd w:fill="FFFFFF"/>
            <w:tcBorders>
              <w:bottom w:val="single" w:sz="1" w:color="D7D3C"/>
            </w:tcBorders>
          </w:tcPr>
          <w:p>
            <w:pPr>
              <w:spacing w:after="0"/>
            </w:pPr>
            <w:r/>
            <w:r>
              <w:rPr>
                <w:rFonts w:ascii="Source Sans 3" w:hAnsi="Source Sans 3"/>
                <w:b w:val="0"/>
                <w:color w:val="252A2C"/>
                <w:sz w:val="16"/>
              </w:rPr>
              <w:t>Schule wird als Wirkungsraum gestaltet: Unterricht, Bewertung, Raum, Beziehung, Förderung und Demokratiepraxis wirken zusammen.</w:t>
            </w:r>
          </w:p>
        </w:tc>
      </w:tr>
      <w:tr>
        <w:tc>
          <w:tcPr>
            <w:tcW w:type="dxa" w:w="4997"/>
            <w:shd w:fill="FBF8F1"/>
            <w:tcBorders>
              <w:bottom w:val="single" w:sz="1" w:color="D7D3C"/>
            </w:tcBorders>
          </w:tcPr>
          <w:p>
            <w:pPr>
              <w:spacing w:after="0"/>
            </w:pPr>
            <w:r/>
            <w:r>
              <w:rPr>
                <w:rFonts w:ascii="Source Sans 3" w:hAnsi="Source Sans 3"/>
                <w:b/>
                <w:color w:val="252A2C"/>
                <w:sz w:val="16"/>
              </w:rPr>
              <w:t>Wirkungspädagogik</w:t>
            </w:r>
          </w:p>
        </w:tc>
        <w:tc>
          <w:tcPr>
            <w:tcW w:type="dxa" w:w="4997"/>
            <w:shd w:fill="FFFFFF"/>
            <w:tcBorders>
              <w:bottom w:val="single" w:sz="1" w:color="D7D3C"/>
            </w:tcBorders>
          </w:tcPr>
          <w:p>
            <w:pPr>
              <w:spacing w:after="0"/>
            </w:pPr>
            <w:r/>
            <w:r>
              <w:rPr>
                <w:rFonts w:ascii="Source Sans 3" w:hAnsi="Source Sans 3"/>
                <w:b w:val="0"/>
                <w:color w:val="252A2C"/>
                <w:sz w:val="16"/>
              </w:rPr>
              <w:t>Unterricht wird nicht als Stofftransport, sondern als Gestaltung von Fragen, Beziehungen, Resonanz, Fehlerkultur und Verantwortung verstanden.</w:t>
            </w:r>
          </w:p>
        </w:tc>
      </w:tr>
      <w:tr>
        <w:tc>
          <w:tcPr>
            <w:tcW w:type="dxa" w:w="4997"/>
            <w:shd w:fill="FBF8F1"/>
            <w:tcBorders>
              <w:bottom w:val="single" w:sz="1" w:color="D7D3C"/>
            </w:tcBorders>
          </w:tcPr>
          <w:p>
            <w:pPr>
              <w:spacing w:after="0"/>
            </w:pPr>
            <w:r/>
            <w:r>
              <w:rPr>
                <w:rFonts w:ascii="Source Sans 3" w:hAnsi="Source Sans 3"/>
                <w:b/>
                <w:color w:val="252A2C"/>
                <w:sz w:val="16"/>
              </w:rPr>
              <w:t>Fächer neu denken und vernetzen</w:t>
            </w:r>
          </w:p>
        </w:tc>
        <w:tc>
          <w:tcPr>
            <w:tcW w:type="dxa" w:w="4997"/>
            <w:shd w:fill="FFFFFF"/>
            <w:tcBorders>
              <w:bottom w:val="single" w:sz="1" w:color="D7D3C"/>
            </w:tcBorders>
          </w:tcPr>
          <w:p>
            <w:pPr>
              <w:spacing w:after="0"/>
            </w:pPr>
            <w:r/>
            <w:r>
              <w:rPr>
                <w:rFonts w:ascii="Source Sans 3" w:hAnsi="Source Sans 3"/>
                <w:b w:val="0"/>
                <w:color w:val="252A2C"/>
                <w:sz w:val="16"/>
              </w:rPr>
              <w:t>Fächer verschwinden nicht; sie werden zu Perspektiven auf gemeinsame Wirkungsfragen verbunden.</w:t>
            </w:r>
          </w:p>
        </w:tc>
      </w:tr>
      <w:tr>
        <w:tc>
          <w:tcPr>
            <w:tcW w:type="dxa" w:w="4997"/>
            <w:shd w:fill="FBF8F1"/>
            <w:tcBorders>
              <w:bottom w:val="single" w:sz="1" w:color="D7D3C"/>
            </w:tcBorders>
          </w:tcPr>
          <w:p>
            <w:pPr>
              <w:spacing w:after="0"/>
            </w:pPr>
            <w:r/>
            <w:r>
              <w:rPr>
                <w:rFonts w:ascii="Source Sans 3" w:hAnsi="Source Sans 3"/>
                <w:b/>
                <w:color w:val="252A2C"/>
                <w:sz w:val="16"/>
              </w:rPr>
              <w:t>Fach oder Lernfeld Zukunft</w:t>
            </w:r>
          </w:p>
        </w:tc>
        <w:tc>
          <w:tcPr>
            <w:tcW w:type="dxa" w:w="4997"/>
            <w:shd w:fill="FFFFFF"/>
            <w:tcBorders>
              <w:bottom w:val="single" w:sz="1" w:color="D7D3C"/>
            </w:tcBorders>
          </w:tcPr>
          <w:p>
            <w:pPr>
              <w:spacing w:after="0"/>
            </w:pPr>
            <w:r/>
            <w:r>
              <w:rPr>
                <w:rFonts w:ascii="Source Sans 3" w:hAnsi="Source Sans 3"/>
                <w:b w:val="0"/>
                <w:color w:val="252A2C"/>
                <w:sz w:val="16"/>
              </w:rPr>
              <w:t>Zukunft wird als verbindender Wirkungsraum gelernt: Systemdenken, Mensch-Planet-Demokratie, Risiko, Wirtschaft und Wirkung, Kommunikation, Projekt und Teilgabe.</w:t>
            </w:r>
          </w:p>
        </w:tc>
      </w:tr>
      <w:tr>
        <w:tc>
          <w:tcPr>
            <w:tcW w:type="dxa" w:w="4997"/>
            <w:shd w:fill="FBF8F1"/>
            <w:tcBorders>
              <w:bottom w:val="single" w:sz="1" w:color="D7D3C"/>
            </w:tcBorders>
          </w:tcPr>
          <w:p>
            <w:pPr>
              <w:spacing w:after="0"/>
            </w:pPr>
            <w:r/>
            <w:r>
              <w:rPr>
                <w:rFonts w:ascii="Source Sans 3" w:hAnsi="Source Sans 3"/>
                <w:b/>
                <w:color w:val="252A2C"/>
                <w:sz w:val="16"/>
              </w:rPr>
              <w:t>Bewertung, Noten und Wirkungsportfolio</w:t>
            </w:r>
          </w:p>
        </w:tc>
        <w:tc>
          <w:tcPr>
            <w:tcW w:type="dxa" w:w="4997"/>
            <w:shd w:fill="FFFFFF"/>
            <w:tcBorders>
              <w:bottom w:val="single" w:sz="1" w:color="D7D3C"/>
            </w:tcBorders>
          </w:tcPr>
          <w:p>
            <w:pPr>
              <w:spacing w:after="0"/>
            </w:pPr>
            <w:r/>
            <w:r>
              <w:rPr>
                <w:rFonts w:ascii="Source Sans 3" w:hAnsi="Source Sans 3"/>
                <w:b w:val="0"/>
                <w:color w:val="252A2C"/>
                <w:sz w:val="16"/>
              </w:rPr>
              <w:t>Noten können Orientierung geben, dürfen aber nicht das einzige Bild von Leistung bleiben.</w:t>
            </w:r>
          </w:p>
        </w:tc>
      </w:tr>
      <w:tr>
        <w:tc>
          <w:tcPr>
            <w:tcW w:type="dxa" w:w="4997"/>
            <w:shd w:fill="FBF8F1"/>
            <w:tcBorders>
              <w:bottom w:val="single" w:sz="1" w:color="D7D3C"/>
            </w:tcBorders>
          </w:tcPr>
          <w:p>
            <w:pPr>
              <w:spacing w:after="0"/>
            </w:pPr>
            <w:r/>
            <w:r>
              <w:rPr>
                <w:rFonts w:ascii="Source Sans 3" w:hAnsi="Source Sans 3"/>
                <w:b/>
                <w:color w:val="252A2C"/>
                <w:sz w:val="16"/>
              </w:rPr>
              <w:t>Wirkungsförderung</w:t>
            </w:r>
          </w:p>
        </w:tc>
        <w:tc>
          <w:tcPr>
            <w:tcW w:type="dxa" w:w="4997"/>
            <w:shd w:fill="FFFFFF"/>
            <w:tcBorders>
              <w:bottom w:val="single" w:sz="1" w:color="D7D3C"/>
            </w:tcBorders>
          </w:tcPr>
          <w:p>
            <w:pPr>
              <w:spacing w:after="0"/>
            </w:pPr>
            <w:r/>
            <w:r>
              <w:rPr>
                <w:rFonts w:ascii="Source Sans 3" w:hAnsi="Source Sans 3"/>
                <w:b w:val="0"/>
                <w:color w:val="252A2C"/>
                <w:sz w:val="16"/>
              </w:rPr>
              <w:t>Förderung beginnt nicht erst beim Scheitern. Sie verbindet Prävention, Potenzialentfaltung, Lernförderung, Mentoring und außerschulische Unterstützung.</w:t>
            </w:r>
          </w:p>
        </w:tc>
      </w:tr>
      <w:tr>
        <w:tc>
          <w:tcPr>
            <w:tcW w:type="dxa" w:w="4997"/>
            <w:shd w:fill="FBF8F1"/>
            <w:tcBorders>
              <w:bottom w:val="single" w:sz="1" w:color="D7D3C"/>
            </w:tcBorders>
          </w:tcPr>
          <w:p>
            <w:pPr>
              <w:spacing w:after="0"/>
            </w:pPr>
            <w:r/>
            <w:r>
              <w:rPr>
                <w:rFonts w:ascii="Source Sans 3" w:hAnsi="Source Sans 3"/>
                <w:b/>
                <w:color w:val="252A2C"/>
                <w:sz w:val="16"/>
              </w:rPr>
              <w:t>Digitale Mündigkeit und KI-Kompetenz</w:t>
            </w:r>
          </w:p>
        </w:tc>
        <w:tc>
          <w:tcPr>
            <w:tcW w:type="dxa" w:w="4997"/>
            <w:shd w:fill="FFFFFF"/>
            <w:tcBorders>
              <w:bottom w:val="single" w:sz="1" w:color="D7D3C"/>
            </w:tcBorders>
          </w:tcPr>
          <w:p>
            <w:pPr>
              <w:spacing w:after="0"/>
            </w:pPr>
            <w:r/>
            <w:r>
              <w:rPr>
                <w:rFonts w:ascii="Source Sans 3" w:hAnsi="Source Sans 3"/>
                <w:b w:val="0"/>
                <w:color w:val="252A2C"/>
                <w:sz w:val="16"/>
              </w:rPr>
              <w:t>Digitale Bildung ist nicht Geräteausstattung, sondern Urteilskraft über Daten, Plattformen, KI, Aufmerksamkeit und Manipulation.</w:t>
            </w:r>
          </w:p>
        </w:tc>
      </w:tr>
      <w:tr>
        <w:tc>
          <w:tcPr>
            <w:tcW w:type="dxa" w:w="4997"/>
            <w:shd w:fill="FBF8F1"/>
            <w:tcBorders>
              <w:bottom w:val="single" w:sz="1" w:color="D7D3C"/>
            </w:tcBorders>
          </w:tcPr>
          <w:p>
            <w:pPr>
              <w:spacing w:after="0"/>
            </w:pPr>
            <w:r/>
            <w:r>
              <w:rPr>
                <w:rFonts w:ascii="Source Sans 3" w:hAnsi="Source Sans 3"/>
                <w:b/>
                <w:color w:val="252A2C"/>
                <w:sz w:val="16"/>
              </w:rPr>
              <w:t>Demokratie-, Medien- und Wirkungskompetenz</w:t>
            </w:r>
          </w:p>
        </w:tc>
        <w:tc>
          <w:tcPr>
            <w:tcW w:type="dxa" w:w="4997"/>
            <w:shd w:fill="FFFFFF"/>
            <w:tcBorders>
              <w:bottom w:val="single" w:sz="1" w:color="D7D3C"/>
            </w:tcBorders>
          </w:tcPr>
          <w:p>
            <w:pPr>
              <w:spacing w:after="0"/>
            </w:pPr>
            <w:r/>
            <w:r>
              <w:rPr>
                <w:rFonts w:ascii="Source Sans 3" w:hAnsi="Source Sans 3"/>
                <w:b w:val="0"/>
                <w:color w:val="252A2C"/>
                <w:sz w:val="16"/>
              </w:rPr>
              <w:t>Demokratie wird nicht nur erklärt, sondern als Wirkungsraum praktiziert.</w:t>
            </w:r>
          </w:p>
        </w:tc>
      </w:tr>
      <w:tr>
        <w:tc>
          <w:tcPr>
            <w:tcW w:type="dxa" w:w="4997"/>
            <w:shd w:fill="FBF8F1"/>
            <w:tcBorders>
              <w:bottom w:val="single" w:sz="1" w:color="D7D3C"/>
            </w:tcBorders>
          </w:tcPr>
          <w:p>
            <w:pPr>
              <w:spacing w:after="0"/>
            </w:pPr>
            <w:r/>
            <w:r>
              <w:rPr>
                <w:rFonts w:ascii="Source Sans 3" w:hAnsi="Source Sans 3"/>
                <w:b/>
                <w:color w:val="252A2C"/>
                <w:sz w:val="16"/>
              </w:rPr>
              <w:t>Schule als Lebens-, Gesundheits- und Wirkungsraum</w:t>
            </w:r>
          </w:p>
        </w:tc>
        <w:tc>
          <w:tcPr>
            <w:tcW w:type="dxa" w:w="4997"/>
            <w:shd w:fill="FFFFFF"/>
            <w:tcBorders>
              <w:bottom w:val="single" w:sz="1" w:color="D7D3C"/>
            </w:tcBorders>
          </w:tcPr>
          <w:p>
            <w:pPr>
              <w:spacing w:after="0"/>
            </w:pPr>
            <w:r/>
            <w:r>
              <w:rPr>
                <w:rFonts w:ascii="Source Sans 3" w:hAnsi="Source Sans 3"/>
                <w:b w:val="0"/>
                <w:color w:val="252A2C"/>
                <w:sz w:val="16"/>
              </w:rPr>
              <w:t>Gebäude, Zeit, Pausen, Ernährung, Bewegung, Sicherheit, Lärm, Licht und Beziehung wirken auf Lernen.</w:t>
            </w:r>
          </w:p>
        </w:tc>
      </w:tr>
      <w:tr>
        <w:tc>
          <w:tcPr>
            <w:tcW w:type="dxa" w:w="4997"/>
            <w:shd w:fill="FBF8F1"/>
            <w:tcBorders>
              <w:bottom w:val="single" w:sz="1" w:color="D7D3C"/>
            </w:tcBorders>
          </w:tcPr>
          <w:p>
            <w:pPr>
              <w:spacing w:after="0"/>
            </w:pPr>
            <w:r/>
            <w:r>
              <w:rPr>
                <w:rFonts w:ascii="Source Sans 3" w:hAnsi="Source Sans 3"/>
                <w:b/>
                <w:color w:val="252A2C"/>
                <w:sz w:val="16"/>
              </w:rPr>
              <w:t>Inklusion, Vielfalt, Migration und Begabung</w:t>
            </w:r>
          </w:p>
        </w:tc>
        <w:tc>
          <w:tcPr>
            <w:tcW w:type="dxa" w:w="4997"/>
            <w:shd w:fill="FFFFFF"/>
            <w:tcBorders>
              <w:bottom w:val="single" w:sz="1" w:color="D7D3C"/>
            </w:tcBorders>
          </w:tcPr>
          <w:p>
            <w:pPr>
              <w:spacing w:after="0"/>
            </w:pPr>
            <w:r/>
            <w:r>
              <w:rPr>
                <w:rFonts w:ascii="Source Sans 3" w:hAnsi="Source Sans 3"/>
                <w:b w:val="0"/>
                <w:color w:val="252A2C"/>
                <w:sz w:val="16"/>
              </w:rPr>
              <w:t>Eine Wirkungsschule reduziert nicht auf Durchschnitt, sondern macht unterschiedliche Lernwege, Barrieren und Potenziale sichtbar.</w:t>
            </w:r>
          </w:p>
        </w:tc>
      </w:tr>
      <w:tr>
        <w:tc>
          <w:tcPr>
            <w:tcW w:type="dxa" w:w="4997"/>
            <w:shd w:fill="FBF8F1"/>
            <w:tcBorders>
              <w:bottom w:val="single" w:sz="1" w:color="D7D3C"/>
            </w:tcBorders>
          </w:tcPr>
          <w:p>
            <w:pPr>
              <w:spacing w:after="0"/>
            </w:pPr>
            <w:r/>
            <w:r>
              <w:rPr>
                <w:rFonts w:ascii="Source Sans 3" w:hAnsi="Source Sans 3"/>
                <w:b/>
                <w:color w:val="252A2C"/>
                <w:sz w:val="16"/>
              </w:rPr>
              <w:t>Lehrkräfte, Schulleitung, Teams und Bildungsnetzwerke</w:t>
            </w:r>
          </w:p>
        </w:tc>
        <w:tc>
          <w:tcPr>
            <w:tcW w:type="dxa" w:w="4997"/>
            <w:shd w:fill="FFFFFF"/>
            <w:tcBorders>
              <w:bottom w:val="single" w:sz="1" w:color="D7D3C"/>
            </w:tcBorders>
          </w:tcPr>
          <w:p>
            <w:pPr>
              <w:spacing w:after="0"/>
            </w:pPr>
            <w:r/>
            <w:r>
              <w:rPr>
                <w:rFonts w:ascii="Source Sans 3" w:hAnsi="Source Sans 3"/>
                <w:b w:val="0"/>
                <w:color w:val="252A2C"/>
                <w:sz w:val="16"/>
              </w:rPr>
              <w:t>Wirkungsschule braucht multiprofessionelle Teams, Lehrkräftebildung, Schulautonomie, kommunale Netzwerke und Wirkungsdaten ohne Überwachung.</w:t>
            </w:r>
          </w:p>
        </w:tc>
      </w:tr>
    </w:tbl>
    <w:p/>
    <w:p>
      <w:pPr>
        <w:pStyle w:val="Heading1"/>
      </w:pPr>
      <w:r>
        <w:t>6. 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Ebene</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Aufgabe für Politik und Umsetzung</w:t>
            </w:r>
          </w:p>
        </w:tc>
      </w:tr>
      <w:tr>
        <w:tc>
          <w:tcPr>
            <w:tcW w:type="dxa" w:w="4997"/>
            <w:shd w:fill="FBF8F1"/>
            <w:tcBorders>
              <w:bottom w:val="single" w:sz="1" w:color="D7D3C"/>
            </w:tcBorders>
          </w:tcPr>
          <w:p>
            <w:pPr>
              <w:spacing w:after="0"/>
            </w:pPr>
            <w:r/>
            <w:r>
              <w:rPr>
                <w:rFonts w:ascii="Source Sans 3" w:hAnsi="Source Sans 3"/>
                <w:b/>
                <w:color w:val="252A2C"/>
                <w:sz w:val="16"/>
              </w:rPr>
              <w:t>Aufgabe der Politik</w:t>
            </w:r>
          </w:p>
        </w:tc>
        <w:tc>
          <w:tcPr>
            <w:tcW w:type="dxa" w:w="4997"/>
            <w:shd w:fill="FFFFFF"/>
            <w:tcBorders>
              <w:bottom w:val="single" w:sz="1" w:color="D7D3C"/>
            </w:tcBorders>
          </w:tcPr>
          <w:p>
            <w:pPr>
              <w:spacing w:after="0"/>
            </w:pPr>
            <w:r/>
            <w:r>
              <w:rPr>
                <w:rFonts w:ascii="Source Sans 3" w:hAnsi="Source Sans 3"/>
                <w:b w:val="0"/>
                <w:color w:val="252A2C"/>
                <w:sz w:val="16"/>
              </w:rPr>
              <w:t>Bildung als Wirkungsinfrastruktur ermöglichen: Basiskompetenzen sichern, Wirkungskompetenz aufbauen, Teilhabe stärken und Schulentwicklung systematisch unterstützen.</w:t>
            </w:r>
          </w:p>
        </w:tc>
      </w:tr>
      <w:tr>
        <w:tc>
          <w:tcPr>
            <w:tcW w:type="dxa" w:w="4997"/>
            <w:shd w:fill="FBF8F1"/>
            <w:tcBorders>
              <w:bottom w:val="single" w:sz="1" w:color="D7D3C"/>
            </w:tcBorders>
          </w:tcPr>
          <w:p>
            <w:pPr>
              <w:spacing w:after="0"/>
            </w:pPr>
            <w:r/>
            <w:r>
              <w:rPr>
                <w:rFonts w:ascii="Source Sans 3" w:hAnsi="Source Sans 3"/>
                <w:b/>
                <w:color w:val="252A2C"/>
                <w:sz w:val="16"/>
              </w:rPr>
              <w:t>Politische Rahmenbedingungen</w:t>
            </w:r>
          </w:p>
        </w:tc>
        <w:tc>
          <w:tcPr>
            <w:tcW w:type="dxa" w:w="4997"/>
            <w:shd w:fill="FFFFFF"/>
            <w:tcBorders>
              <w:bottom w:val="single" w:sz="1" w:color="D7D3C"/>
            </w:tcBorders>
          </w:tcPr>
          <w:p>
            <w:pPr>
              <w:spacing w:after="0"/>
            </w:pPr>
            <w:r/>
            <w:r>
              <w:rPr>
                <w:rFonts w:ascii="Source Sans 3" w:hAnsi="Source Sans 3"/>
                <w:b w:val="0"/>
                <w:color w:val="252A2C"/>
                <w:sz w:val="16"/>
              </w:rPr>
              <w:t>Lehrpläne, Bildungsstandards, Bewertungsrecht, Ganztag, Startchancen, Lehrkräftebildung, digitale Infrastruktur, Datenschutz, Schulsozialarbeit und Förderlogiken müssen wirkungsorientiert anschlussfähig werden.</w:t>
            </w:r>
          </w:p>
        </w:tc>
      </w:tr>
      <w:tr>
        <w:tc>
          <w:tcPr>
            <w:tcW w:type="dxa" w:w="4997"/>
            <w:shd w:fill="FBF8F1"/>
            <w:tcBorders>
              <w:bottom w:val="single" w:sz="1" w:color="D7D3C"/>
            </w:tcBorders>
          </w:tcPr>
          <w:p>
            <w:pPr>
              <w:spacing w:after="0"/>
            </w:pPr>
            <w:r/>
            <w:r>
              <w:rPr>
                <w:rFonts w:ascii="Source Sans 3" w:hAnsi="Source Sans 3"/>
                <w:b/>
                <w:color w:val="252A2C"/>
                <w:sz w:val="16"/>
              </w:rPr>
              <w:t>Ausgestaltungsspielraum</w:t>
            </w:r>
          </w:p>
        </w:tc>
        <w:tc>
          <w:tcPr>
            <w:tcW w:type="dxa" w:w="4997"/>
            <w:shd w:fill="FFFFFF"/>
            <w:tcBorders>
              <w:bottom w:val="single" w:sz="1" w:color="D7D3C"/>
            </w:tcBorders>
          </w:tcPr>
          <w:p>
            <w:pPr>
              <w:spacing w:after="0"/>
            </w:pPr>
            <w:r/>
            <w:r>
              <w:rPr>
                <w:rFonts w:ascii="Source Sans 3" w:hAnsi="Source Sans 3"/>
                <w:b w:val="0"/>
                <w:color w:val="252A2C"/>
                <w:sz w:val="16"/>
              </w:rPr>
              <w:t>Parteien können unterschiedlich gewichten: Noten oder Portfolios, Schulautonomie oder Standards, Ganztag oder Wahlfreiheit, staatliche Förderung oder Trägerpluralität, Pilotierung oder flächendeckende Einführung.</w:t>
            </w:r>
          </w:p>
        </w:tc>
      </w:tr>
      <w:tr>
        <w:tc>
          <w:tcPr>
            <w:tcW w:type="dxa" w:w="4997"/>
            <w:shd w:fill="FBF8F1"/>
            <w:tcBorders>
              <w:bottom w:val="single" w:sz="1" w:color="D7D3C"/>
            </w:tcBorders>
          </w:tcPr>
          <w:p>
            <w:pPr>
              <w:spacing w:after="0"/>
            </w:pPr>
            <w:r/>
            <w:r>
              <w:rPr>
                <w:rFonts w:ascii="Source Sans 3" w:hAnsi="Source Sans 3"/>
                <w:b/>
                <w:color w:val="252A2C"/>
                <w:sz w:val="16"/>
              </w:rPr>
              <w:t>Zielkonflikte</w:t>
            </w:r>
          </w:p>
        </w:tc>
        <w:tc>
          <w:tcPr>
            <w:tcW w:type="dxa" w:w="4997"/>
            <w:shd w:fill="FFFFFF"/>
            <w:tcBorders>
              <w:bottom w:val="single" w:sz="1" w:color="D7D3C"/>
            </w:tcBorders>
          </w:tcPr>
          <w:p>
            <w:pPr>
              <w:spacing w:after="0"/>
            </w:pPr>
            <w:r/>
            <w:r>
              <w:rPr>
                <w:rFonts w:ascii="Source Sans 3" w:hAnsi="Source Sans 3"/>
                <w:b w:val="0"/>
                <w:color w:val="252A2C"/>
                <w:sz w:val="16"/>
              </w:rPr>
              <w:t>Vergleichbarkeit vs. Individualisierung, Datenschutz vs. Lernunterstützung, Leistungsprinzip vs. Inklusion, Entlastung vs. neue Aufgaben, Freiheit der Schulen vs. Mindeststandards.</w:t>
            </w:r>
          </w:p>
        </w:tc>
      </w:tr>
      <w:tr>
        <w:tc>
          <w:tcPr>
            <w:tcW w:type="dxa" w:w="4997"/>
            <w:shd w:fill="FBF8F1"/>
            <w:tcBorders>
              <w:bottom w:val="single" w:sz="1" w:color="D7D3C"/>
            </w:tcBorders>
          </w:tcPr>
          <w:p>
            <w:pPr>
              <w:spacing w:after="0"/>
            </w:pPr>
            <w:r/>
            <w:r>
              <w:rPr>
                <w:rFonts w:ascii="Source Sans 3" w:hAnsi="Source Sans 3"/>
                <w:b/>
                <w:color w:val="252A2C"/>
                <w:sz w:val="16"/>
              </w:rPr>
              <w:t>Rollenverteilung</w:t>
            </w:r>
          </w:p>
        </w:tc>
        <w:tc>
          <w:tcPr>
            <w:tcW w:type="dxa" w:w="4997"/>
            <w:shd w:fill="FFFFFF"/>
            <w:tcBorders>
              <w:bottom w:val="single" w:sz="1" w:color="D7D3C"/>
            </w:tcBorders>
          </w:tcPr>
          <w:p>
            <w:pPr>
              <w:spacing w:after="0"/>
            </w:pPr>
            <w:r/>
            <w:r>
              <w:rPr>
                <w:rFonts w:ascii="Source Sans 3" w:hAnsi="Source Sans 3"/>
                <w:b w:val="0"/>
                <w:color w:val="252A2C"/>
                <w:sz w:val="16"/>
              </w:rPr>
              <w:t>Länder, Kommunen, Bund, Schulen, Lehrkräfte, Eltern, Schüler:innen, Wissenschaft, Kultur, Wirtschaft und Zivilgesellschaft tragen unterschiedliche Verantwortung.</w:t>
            </w:r>
          </w:p>
        </w:tc>
      </w:tr>
      <w:tr>
        <w:tc>
          <w:tcPr>
            <w:tcW w:type="dxa" w:w="4997"/>
            <w:shd w:fill="FBF8F1"/>
            <w:tcBorders>
              <w:bottom w:val="single" w:sz="1" w:color="D7D3C"/>
            </w:tcBorders>
          </w:tcPr>
          <w:p>
            <w:pPr>
              <w:spacing w:after="0"/>
            </w:pPr>
            <w:r/>
            <w:r>
              <w:rPr>
                <w:rFonts w:ascii="Source Sans 3" w:hAnsi="Source Sans 3"/>
                <w:b/>
                <w:color w:val="252A2C"/>
                <w:sz w:val="16"/>
              </w:rPr>
              <w:t>Übergang und Schutz</w:t>
            </w:r>
          </w:p>
        </w:tc>
        <w:tc>
          <w:tcPr>
            <w:tcW w:type="dxa" w:w="4997"/>
            <w:shd w:fill="FFFFFF"/>
            <w:tcBorders>
              <w:bottom w:val="single" w:sz="1" w:color="D7D3C"/>
            </w:tcBorders>
          </w:tcPr>
          <w:p>
            <w:pPr>
              <w:spacing w:after="0"/>
            </w:pPr>
            <w:r/>
            <w:r>
              <w:rPr>
                <w:rFonts w:ascii="Source Sans 3" w:hAnsi="Source Sans 3"/>
                <w:b w:val="0"/>
                <w:color w:val="252A2C"/>
                <w:sz w:val="16"/>
              </w:rPr>
              <w:t>Modellschulen, Pilotregionen, Lehrkräfteentlastung, Schutz vor Kinder-Scoring, klare Datenregeln, Fortbildung und finanzierte Übergänge sind notwendig.</w:t>
            </w:r>
          </w:p>
        </w:tc>
      </w:tr>
      <w:tr>
        <w:tc>
          <w:tcPr>
            <w:tcW w:type="dxa" w:w="4997"/>
            <w:shd w:fill="FBF8F1"/>
            <w:tcBorders>
              <w:bottom w:val="single" w:sz="1" w:color="D7D3C"/>
            </w:tcBorders>
          </w:tcPr>
          <w:p>
            <w:pPr>
              <w:spacing w:after="0"/>
            </w:pPr>
            <w:r/>
            <w:r>
              <w:rPr>
                <w:rFonts w:ascii="Source Sans 3" w:hAnsi="Source Sans 3"/>
                <w:b/>
                <w:color w:val="252A2C"/>
                <w:sz w:val="16"/>
              </w:rPr>
              <w:t>Evaluation und Korrektur</w:t>
            </w:r>
          </w:p>
        </w:tc>
        <w:tc>
          <w:tcPr>
            <w:tcW w:type="dxa" w:w="4997"/>
            <w:shd w:fill="FFFFFF"/>
            <w:tcBorders>
              <w:bottom w:val="single" w:sz="1" w:color="D7D3C"/>
            </w:tcBorders>
          </w:tcPr>
          <w:p>
            <w:pPr>
              <w:spacing w:after="0"/>
            </w:pPr>
            <w:r/>
            <w:r>
              <w:rPr>
                <w:rFonts w:ascii="Source Sans 3" w:hAnsi="Source Sans 3"/>
                <w:b w:val="0"/>
                <w:color w:val="252A2C"/>
                <w:sz w:val="16"/>
              </w:rPr>
              <w:t>Bildungswirkungsberichte, Schulklima, Lernentwicklung, Teilhabe, Übergänge, Demokratiekompetenz und Wirkungskompetenz müssen überprüft werden, ohne Kinder zu bewerten.</w:t>
            </w:r>
          </w:p>
        </w:tc>
      </w:tr>
      <w:tr>
        <w:tc>
          <w:tcPr>
            <w:tcW w:type="dxa" w:w="4997"/>
            <w:shd w:fill="FBF8F1"/>
            <w:tcBorders>
              <w:bottom w:val="single" w:sz="1" w:color="D7D3C"/>
            </w:tcBorders>
          </w:tcPr>
          <w:p>
            <w:pPr>
              <w:spacing w:after="0"/>
            </w:pPr>
            <w:r/>
            <w:r>
              <w:rPr>
                <w:rFonts w:ascii="Source Sans 3" w:hAnsi="Source Sans 3"/>
                <w:b/>
                <w:color w:val="252A2C"/>
                <w:sz w:val="16"/>
              </w:rPr>
              <w:t>Parteipolitische Anschlussfähigkeit</w:t>
            </w:r>
          </w:p>
        </w:tc>
        <w:tc>
          <w:tcPr>
            <w:tcW w:type="dxa" w:w="4997"/>
            <w:shd w:fill="FFFFFF"/>
            <w:tcBorders>
              <w:bottom w:val="single" w:sz="1" w:color="D7D3C"/>
            </w:tcBorders>
          </w:tcPr>
          <w:p>
            <w:pPr>
              <w:spacing w:after="0"/>
            </w:pPr>
            <w:r/>
            <w:r>
              <w:rPr>
                <w:rFonts w:ascii="Source Sans 3" w:hAnsi="Source Sans 3"/>
                <w:b w:val="0"/>
                <w:color w:val="252A2C"/>
                <w:sz w:val="16"/>
              </w:rPr>
              <w:t>Konservative, liberale, sozialdemokratische, grüne, linke, kommunale und freie Schulträger-Perspektiven können innerhalb des Rahmens unterschiedliche Ausgestaltungen wählen.</w:t>
            </w:r>
          </w:p>
        </w:tc>
      </w:tr>
      <w:tr>
        <w:tc>
          <w:tcPr>
            <w:tcW w:type="dxa" w:w="4997"/>
            <w:shd w:fill="FBF8F1"/>
            <w:tcBorders>
              <w:bottom w:val="single" w:sz="1" w:color="D7D3C"/>
            </w:tcBorders>
          </w:tcPr>
          <w:p>
            <w:pPr>
              <w:spacing w:after="0"/>
            </w:pPr>
            <w:r/>
            <w:r>
              <w:rPr>
                <w:rFonts w:ascii="Source Sans 3" w:hAnsi="Source Sans 3"/>
                <w:b/>
                <w:color w:val="252A2C"/>
                <w:sz w:val="16"/>
              </w:rPr>
              <w:t>Schutz vor Technokratie</w:t>
            </w:r>
          </w:p>
        </w:tc>
        <w:tc>
          <w:tcPr>
            <w:tcW w:type="dxa" w:w="4997"/>
            <w:shd w:fill="FFFFFF"/>
            <w:tcBorders>
              <w:bottom w:val="single" w:sz="1" w:color="D7D3C"/>
            </w:tcBorders>
          </w:tcPr>
          <w:p>
            <w:pPr>
              <w:spacing w:after="0"/>
            </w:pPr>
            <w:r/>
            <w:r>
              <w:rPr>
                <w:rFonts w:ascii="Source Sans 3" w:hAnsi="Source Sans 3"/>
                <w:b w:val="0"/>
                <w:color w:val="252A2C"/>
                <w:sz w:val="16"/>
              </w:rPr>
              <w:t>Wirkungsdaten bereiten Entscheidungen vor, ersetzen sie aber nicht. Normative Entscheidungen bleiben demokratisch legitimiert.</w:t>
            </w:r>
          </w:p>
        </w:tc>
      </w:tr>
    </w:tbl>
    <w:p/>
    <w:p>
      <w:pPr>
        <w:pStyle w:val="Heading1"/>
      </w:pPr>
      <w:r>
        <w:t>7. SDG-/SDG+-Bezug</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Referenz</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Bedeutung im Bildungsportal</w:t>
            </w:r>
          </w:p>
        </w:tc>
      </w:tr>
      <w:tr>
        <w:tc>
          <w:tcPr>
            <w:tcW w:type="dxa" w:w="4997"/>
            <w:shd w:fill="FBF8F1"/>
            <w:tcBorders>
              <w:bottom w:val="single" w:sz="1" w:color="D7D3C"/>
            </w:tcBorders>
          </w:tcPr>
          <w:p>
            <w:pPr>
              <w:spacing w:after="0"/>
            </w:pPr>
            <w:r/>
            <w:r>
              <w:rPr>
                <w:rFonts w:ascii="Source Sans 3" w:hAnsi="Source Sans 3"/>
                <w:b/>
                <w:color w:val="252A2C"/>
                <w:sz w:val="16"/>
              </w:rPr>
              <w:t>SDG 4 Hochwertige Bildung</w:t>
            </w:r>
          </w:p>
        </w:tc>
        <w:tc>
          <w:tcPr>
            <w:tcW w:type="dxa" w:w="4997"/>
            <w:shd w:fill="FFFFFF"/>
            <w:tcBorders>
              <w:bottom w:val="single" w:sz="1" w:color="D7D3C"/>
            </w:tcBorders>
          </w:tcPr>
          <w:p>
            <w:pPr>
              <w:spacing w:after="0"/>
            </w:pPr>
            <w:r/>
            <w:r>
              <w:rPr>
                <w:rFonts w:ascii="Source Sans 3" w:hAnsi="Source Sans 3"/>
                <w:b w:val="0"/>
                <w:color w:val="252A2C"/>
                <w:sz w:val="16"/>
              </w:rPr>
              <w:t>Direkter Zielrahmen für inklusive, chancengerechte, hochwertige Bildung und lebenslanges Lernen.</w:t>
            </w:r>
          </w:p>
        </w:tc>
      </w:tr>
      <w:tr>
        <w:tc>
          <w:tcPr>
            <w:tcW w:type="dxa" w:w="4997"/>
            <w:shd w:fill="FBF8F1"/>
            <w:tcBorders>
              <w:bottom w:val="single" w:sz="1" w:color="D7D3C"/>
            </w:tcBorders>
          </w:tcPr>
          <w:p>
            <w:pPr>
              <w:spacing w:after="0"/>
            </w:pPr>
            <w:r/>
            <w:r>
              <w:rPr>
                <w:rFonts w:ascii="Source Sans 3" w:hAnsi="Source Sans 3"/>
                <w:b/>
                <w:color w:val="252A2C"/>
                <w:sz w:val="16"/>
              </w:rPr>
              <w:t>SDG 3 Gesundheit und Wohlergehen</w:t>
            </w:r>
          </w:p>
        </w:tc>
        <w:tc>
          <w:tcPr>
            <w:tcW w:type="dxa" w:w="4997"/>
            <w:shd w:fill="FFFFFF"/>
            <w:tcBorders>
              <w:bottom w:val="single" w:sz="1" w:color="D7D3C"/>
            </w:tcBorders>
          </w:tcPr>
          <w:p>
            <w:pPr>
              <w:spacing w:after="0"/>
            </w:pPr>
            <w:r/>
            <w:r>
              <w:rPr>
                <w:rFonts w:ascii="Source Sans 3" w:hAnsi="Source Sans 3"/>
                <w:b w:val="0"/>
                <w:color w:val="252A2C"/>
                <w:sz w:val="16"/>
              </w:rPr>
              <w:t>Schulstress, Bewegung, Ernährung, mentale Gesundheit, Sicherheit und Beziehung wirken auf Lernen.</w:t>
            </w:r>
          </w:p>
        </w:tc>
      </w:tr>
      <w:tr>
        <w:tc>
          <w:tcPr>
            <w:tcW w:type="dxa" w:w="4997"/>
            <w:shd w:fill="FBF8F1"/>
            <w:tcBorders>
              <w:bottom w:val="single" w:sz="1" w:color="D7D3C"/>
            </w:tcBorders>
          </w:tcPr>
          <w:p>
            <w:pPr>
              <w:spacing w:after="0"/>
            </w:pPr>
            <w:r/>
            <w:r>
              <w:rPr>
                <w:rFonts w:ascii="Source Sans 3" w:hAnsi="Source Sans 3"/>
                <w:b/>
                <w:color w:val="252A2C"/>
                <w:sz w:val="16"/>
              </w:rPr>
              <w:t>SDG 5 Geschlechtergleichstellung</w:t>
            </w:r>
          </w:p>
        </w:tc>
        <w:tc>
          <w:tcPr>
            <w:tcW w:type="dxa" w:w="4997"/>
            <w:shd w:fill="FFFFFF"/>
            <w:tcBorders>
              <w:bottom w:val="single" w:sz="1" w:color="D7D3C"/>
            </w:tcBorders>
          </w:tcPr>
          <w:p>
            <w:pPr>
              <w:spacing w:after="0"/>
            </w:pPr>
            <w:r/>
            <w:r>
              <w:rPr>
                <w:rFonts w:ascii="Source Sans 3" w:hAnsi="Source Sans 3"/>
                <w:b w:val="0"/>
                <w:color w:val="252A2C"/>
                <w:sz w:val="16"/>
              </w:rPr>
              <w:t>Rollenbilder, MINT-Zugänge, Care-Verständnis, Schutz vor Diskriminierung und Führungsvorbilder.</w:t>
            </w:r>
          </w:p>
        </w:tc>
      </w:tr>
      <w:tr>
        <w:tc>
          <w:tcPr>
            <w:tcW w:type="dxa" w:w="4997"/>
            <w:shd w:fill="FBF8F1"/>
            <w:tcBorders>
              <w:bottom w:val="single" w:sz="1" w:color="D7D3C"/>
            </w:tcBorders>
          </w:tcPr>
          <w:p>
            <w:pPr>
              <w:spacing w:after="0"/>
            </w:pPr>
            <w:r/>
            <w:r>
              <w:rPr>
                <w:rFonts w:ascii="Source Sans 3" w:hAnsi="Source Sans 3"/>
                <w:b/>
                <w:color w:val="252A2C"/>
                <w:sz w:val="16"/>
              </w:rPr>
              <w:t>SDG 8 Menschenwürdige Arbeit</w:t>
            </w:r>
          </w:p>
        </w:tc>
        <w:tc>
          <w:tcPr>
            <w:tcW w:type="dxa" w:w="4997"/>
            <w:shd w:fill="FFFFFF"/>
            <w:tcBorders>
              <w:bottom w:val="single" w:sz="1" w:color="D7D3C"/>
            </w:tcBorders>
          </w:tcPr>
          <w:p>
            <w:pPr>
              <w:spacing w:after="0"/>
            </w:pPr>
            <w:r/>
            <w:r>
              <w:rPr>
                <w:rFonts w:ascii="Source Sans 3" w:hAnsi="Source Sans 3"/>
                <w:b w:val="0"/>
                <w:color w:val="252A2C"/>
                <w:sz w:val="16"/>
              </w:rPr>
              <w:t>Berufsorientierung, Future Skills, KI-Transformation, Care-Arbeit und gute Arbeit.</w:t>
            </w:r>
          </w:p>
        </w:tc>
      </w:tr>
      <w:tr>
        <w:tc>
          <w:tcPr>
            <w:tcW w:type="dxa" w:w="4997"/>
            <w:shd w:fill="FBF8F1"/>
            <w:tcBorders>
              <w:bottom w:val="single" w:sz="1" w:color="D7D3C"/>
            </w:tcBorders>
          </w:tcPr>
          <w:p>
            <w:pPr>
              <w:spacing w:after="0"/>
            </w:pPr>
            <w:r/>
            <w:r>
              <w:rPr>
                <w:rFonts w:ascii="Source Sans 3" w:hAnsi="Source Sans 3"/>
                <w:b/>
                <w:color w:val="252A2C"/>
                <w:sz w:val="16"/>
              </w:rPr>
              <w:t>SDG 10 Weniger Ungleichheiten</w:t>
            </w:r>
          </w:p>
        </w:tc>
        <w:tc>
          <w:tcPr>
            <w:tcW w:type="dxa" w:w="4997"/>
            <w:shd w:fill="FFFFFF"/>
            <w:tcBorders>
              <w:bottom w:val="single" w:sz="1" w:color="D7D3C"/>
            </w:tcBorders>
          </w:tcPr>
          <w:p>
            <w:pPr>
              <w:spacing w:after="0"/>
            </w:pPr>
            <w:r/>
            <w:r>
              <w:rPr>
                <w:rFonts w:ascii="Source Sans 3" w:hAnsi="Source Sans 3"/>
                <w:b w:val="0"/>
                <w:color w:val="252A2C"/>
                <w:sz w:val="16"/>
              </w:rPr>
              <w:t>Soziale Herkunft, Migration, Behinderung, Armut und Zugang zu Förderung bestimmen Bildungswirkung.</w:t>
            </w:r>
          </w:p>
        </w:tc>
      </w:tr>
      <w:tr>
        <w:tc>
          <w:tcPr>
            <w:tcW w:type="dxa" w:w="4997"/>
            <w:shd w:fill="FBF8F1"/>
            <w:tcBorders>
              <w:bottom w:val="single" w:sz="1" w:color="D7D3C"/>
            </w:tcBorders>
          </w:tcPr>
          <w:p>
            <w:pPr>
              <w:spacing w:after="0"/>
            </w:pPr>
            <w:r/>
            <w:r>
              <w:rPr>
                <w:rFonts w:ascii="Source Sans 3" w:hAnsi="Source Sans 3"/>
                <w:b/>
                <w:color w:val="252A2C"/>
                <w:sz w:val="16"/>
              </w:rPr>
              <w:t>SDG 11 Nachhaltige Städte und Gemeinden</w:t>
            </w:r>
          </w:p>
        </w:tc>
        <w:tc>
          <w:tcPr>
            <w:tcW w:type="dxa" w:w="4997"/>
            <w:shd w:fill="FFFFFF"/>
            <w:tcBorders>
              <w:bottom w:val="single" w:sz="1" w:color="D7D3C"/>
            </w:tcBorders>
          </w:tcPr>
          <w:p>
            <w:pPr>
              <w:spacing w:after="0"/>
            </w:pPr>
            <w:r/>
            <w:r>
              <w:rPr>
                <w:rFonts w:ascii="Source Sans 3" w:hAnsi="Source Sans 3"/>
                <w:b w:val="0"/>
                <w:color w:val="252A2C"/>
                <w:sz w:val="16"/>
              </w:rPr>
              <w:t>Schulen sind Teil kommunaler Räume, Quartiere, Mobilität, Hitzeschutz und sozialer Infrastruktur.</w:t>
            </w:r>
          </w:p>
        </w:tc>
      </w:tr>
      <w:tr>
        <w:tc>
          <w:tcPr>
            <w:tcW w:type="dxa" w:w="4997"/>
            <w:shd w:fill="FBF8F1"/>
            <w:tcBorders>
              <w:bottom w:val="single" w:sz="1" w:color="D7D3C"/>
            </w:tcBorders>
          </w:tcPr>
          <w:p>
            <w:pPr>
              <w:spacing w:after="0"/>
            </w:pPr>
            <w:r/>
            <w:r>
              <w:rPr>
                <w:rFonts w:ascii="Source Sans 3" w:hAnsi="Source Sans 3"/>
                <w:b/>
                <w:color w:val="252A2C"/>
                <w:sz w:val="16"/>
              </w:rPr>
              <w:t>SDG 16 Frieden, Gerechtigkeit und starke Institutionen</w:t>
            </w:r>
          </w:p>
        </w:tc>
        <w:tc>
          <w:tcPr>
            <w:tcW w:type="dxa" w:w="4997"/>
            <w:shd w:fill="FFFFFF"/>
            <w:tcBorders>
              <w:bottom w:val="single" w:sz="1" w:color="D7D3C"/>
            </w:tcBorders>
          </w:tcPr>
          <w:p>
            <w:pPr>
              <w:spacing w:after="0"/>
            </w:pPr>
            <w:r/>
            <w:r>
              <w:rPr>
                <w:rFonts w:ascii="Source Sans 3" w:hAnsi="Source Sans 3"/>
                <w:b w:val="0"/>
                <w:color w:val="252A2C"/>
                <w:sz w:val="16"/>
              </w:rPr>
              <w:t>Demokratiebildung, Rechtsstaatlichkeit, Streitfähigkeit und Medienqualität werden gelernt und praktiziert.</w:t>
            </w:r>
          </w:p>
        </w:tc>
      </w:tr>
      <w:tr>
        <w:tc>
          <w:tcPr>
            <w:tcW w:type="dxa" w:w="4997"/>
            <w:shd w:fill="FBF8F1"/>
            <w:tcBorders>
              <w:bottom w:val="single" w:sz="1" w:color="D7D3C"/>
            </w:tcBorders>
          </w:tcPr>
          <w:p>
            <w:pPr>
              <w:spacing w:after="0"/>
            </w:pPr>
            <w:r/>
            <w:r>
              <w:rPr>
                <w:rFonts w:ascii="Source Sans 3" w:hAnsi="Source Sans 3"/>
                <w:b/>
                <w:color w:val="252A2C"/>
                <w:sz w:val="16"/>
              </w:rPr>
              <w:t>SDG+ digitale Selbstbestimmung</w:t>
            </w:r>
          </w:p>
        </w:tc>
        <w:tc>
          <w:tcPr>
            <w:tcW w:type="dxa" w:w="4997"/>
            <w:shd w:fill="FFFFFF"/>
            <w:tcBorders>
              <w:bottom w:val="single" w:sz="1" w:color="D7D3C"/>
            </w:tcBorders>
          </w:tcPr>
          <w:p>
            <w:pPr>
              <w:spacing w:after="0"/>
            </w:pPr>
            <w:r/>
            <w:r>
              <w:rPr>
                <w:rFonts w:ascii="Source Sans 3" w:hAnsi="Source Sans 3"/>
                <w:b w:val="0"/>
                <w:color w:val="252A2C"/>
                <w:sz w:val="16"/>
              </w:rPr>
              <w:t>KI, Daten, Plattformen, algorithmische Fairness und digitale Souveränität sind Lern- und Schutzdimensionen.</w:t>
            </w:r>
          </w:p>
        </w:tc>
      </w:tr>
    </w:tbl>
    <w:p/>
    <w:p>
      <w:pPr>
        <w:pStyle w:val="Heading1"/>
      </w:pPr>
      <w:r>
        <w:t>8. Werkzeuge und Datenlogik</w:t>
      </w:r>
    </w:p>
    <w:p>
      <w:pPr>
        <w:pStyle w:val="ListBullet"/>
        <w:spacing w:after="40"/>
      </w:pPr>
      <w:r>
        <w:rPr>
          <w:rFonts w:ascii="Source Sans 3" w:hAnsi="Source Sans 3"/>
          <w:color w:val="252A2C"/>
          <w:sz w:val="19"/>
        </w:rPr>
        <w:t>Bildungswirkungsindex / Bildungs- und Wissenskompetenzindex (BWK): Langfristige Wirkung von Bildung auf Wissen, Demokratie, Innovation und Resilienz.</w:t>
      </w:r>
    </w:p>
    <w:p>
      <w:pPr>
        <w:pStyle w:val="ListBullet"/>
        <w:spacing w:after="40"/>
      </w:pPr>
      <w:r>
        <w:rPr>
          <w:rFonts w:ascii="Source Sans 3" w:hAnsi="Source Sans 3"/>
          <w:color w:val="252A2C"/>
          <w:sz w:val="19"/>
        </w:rPr>
        <w:t>Wirkungsportfolio: Dokumentiert Lernwege, Projektarbeit, Reflexion, Teamleistung und Wirkungskompetenz.</w:t>
      </w:r>
    </w:p>
    <w:p>
      <w:pPr>
        <w:pStyle w:val="ListBullet"/>
        <w:spacing w:after="40"/>
      </w:pPr>
      <w:r>
        <w:rPr>
          <w:rFonts w:ascii="Source Sans 3" w:hAnsi="Source Sans 3"/>
          <w:color w:val="252A2C"/>
          <w:sz w:val="19"/>
        </w:rPr>
        <w:t>Wirkungsschule-Check: Reifegradmodell für Schule als Wirkungsraum; bewertet nicht Kinder, sondern Lernumgebungen.</w:t>
      </w:r>
    </w:p>
    <w:p>
      <w:pPr>
        <w:pStyle w:val="ListBullet"/>
        <w:spacing w:after="40"/>
      </w:pPr>
      <w:r>
        <w:rPr>
          <w:rFonts w:ascii="Source Sans 3" w:hAnsi="Source Sans 3"/>
          <w:color w:val="252A2C"/>
          <w:sz w:val="19"/>
        </w:rPr>
        <w:t>Bildungswirkungsbudget: Förderlogik für präventive und potenzialorientierte Unterstützung.</w:t>
      </w:r>
    </w:p>
    <w:p>
      <w:pPr>
        <w:pStyle w:val="ListBullet"/>
        <w:spacing w:after="40"/>
      </w:pPr>
      <w:r>
        <w:rPr>
          <w:rFonts w:ascii="Source Sans 3" w:hAnsi="Source Sans 3"/>
          <w:color w:val="252A2C"/>
          <w:sz w:val="19"/>
        </w:rPr>
        <w:t>Fach-Zukunft-Modulgenerator: Hilft Schulen, fächerverbindende Projekte aus SDGs, SDG+ und lokalen Fragen zu entwickeln.</w:t>
      </w:r>
    </w:p>
    <w:p>
      <w:pPr>
        <w:pStyle w:val="ListBullet"/>
        <w:spacing w:after="40"/>
      </w:pPr>
      <w:r>
        <w:rPr>
          <w:rFonts w:ascii="Source Sans 3" w:hAnsi="Source Sans 3"/>
          <w:color w:val="252A2C"/>
          <w:sz w:val="19"/>
        </w:rPr>
        <w:t>Schulraum-Wirkungscheck: Prüft Raum, Zeit, Gesundheit, Bewegung, Sicherheit, Lärm, Licht, Hitzeschutz und Teilhabe.</w:t>
      </w:r>
    </w:p>
    <w:p>
      <w:pPr>
        <w:pStyle w:val="Heading1"/>
      </w:pPr>
      <w:r>
        <w:t>9. Buchanker</w:t>
      </w:r>
    </w:p>
    <w:p>
      <w:pPr>
        <w:pStyle w:val="ListBullet"/>
        <w:spacing w:after="40"/>
      </w:pPr>
      <w:r>
        <w:rPr>
          <w:rFonts w:ascii="Source Sans 3" w:hAnsi="Source Sans 3"/>
          <w:color w:val="252A2C"/>
          <w:sz w:val="19"/>
        </w:rPr>
        <w:t>Kapitel 67 - Bildung als Wirkungsinfrastruktur</w:t>
      </w:r>
    </w:p>
    <w:p>
      <w:pPr>
        <w:pStyle w:val="ListBullet"/>
        <w:spacing w:after="40"/>
      </w:pPr>
      <w:r>
        <w:rPr>
          <w:rFonts w:ascii="Source Sans 3" w:hAnsi="Source Sans 3"/>
          <w:color w:val="252A2C"/>
          <w:sz w:val="19"/>
        </w:rPr>
        <w:t>Kapitel 67 - Wirkungskompetenz, IDGs und Fach Zukunft</w:t>
      </w:r>
    </w:p>
    <w:p>
      <w:pPr>
        <w:pStyle w:val="ListBullet"/>
        <w:spacing w:after="40"/>
      </w:pPr>
      <w:r>
        <w:rPr>
          <w:rFonts w:ascii="Source Sans 3" w:hAnsi="Source Sans 3"/>
          <w:color w:val="252A2C"/>
          <w:sz w:val="19"/>
        </w:rPr>
        <w:t>Kapitel 67 - Digitale Mündigkeit, Demokratie- und Medienkompetenz</w:t>
      </w:r>
    </w:p>
    <w:p>
      <w:pPr>
        <w:pStyle w:val="ListBullet"/>
        <w:spacing w:after="40"/>
      </w:pPr>
      <w:r>
        <w:rPr>
          <w:rFonts w:ascii="Source Sans 3" w:hAnsi="Source Sans 3"/>
          <w:color w:val="252A2C"/>
          <w:sz w:val="19"/>
        </w:rPr>
        <w:t>Kapitel 100 - Bildungs-Wirkungshaushalt, Bildungs-WÖk-IDs und lokale Bildungswirkungszentren</w:t>
      </w:r>
    </w:p>
    <w:p>
      <w:pPr>
        <w:pStyle w:val="ListBullet"/>
        <w:spacing w:after="40"/>
      </w:pPr>
      <w:r>
        <w:rPr>
          <w:rFonts w:ascii="Source Sans 3" w:hAnsi="Source Sans 3"/>
          <w:color w:val="252A2C"/>
          <w:sz w:val="19"/>
        </w:rPr>
        <w:t>Kapitel 11 der älteren Fassung - Fach Zukunft, Wirkungsgeschichte, digitale Mündigkeit, Bildung als Netzwerk und Von Noten zu Wirkungskompetenzen</w:t>
      </w:r>
    </w:p>
    <w:p>
      <w:pPr>
        <w:pStyle w:val="ListBullet"/>
        <w:spacing w:after="40"/>
      </w:pPr>
      <w:r>
        <w:rPr>
          <w:rFonts w:ascii="Source Sans 3" w:hAnsi="Source Sans 3"/>
          <w:color w:val="252A2C"/>
          <w:sz w:val="19"/>
        </w:rPr>
        <w:t>Kapitel 23 - Wirkungssrisiko und Wirkungsresilienz</w:t>
      </w:r>
    </w:p>
    <w:p>
      <w:pPr>
        <w:pStyle w:val="ListBullet"/>
        <w:spacing w:after="40"/>
      </w:pPr>
      <w:r>
        <w:rPr>
          <w:rFonts w:ascii="Source Sans 3" w:hAnsi="Source Sans 3"/>
          <w:color w:val="252A2C"/>
          <w:sz w:val="19"/>
        </w:rPr>
        <w:t>Kapitel 28 - Demokratie als Wirkungsraum</w:t>
      </w:r>
    </w:p>
    <w:p>
      <w:pPr>
        <w:pStyle w:val="Heading1"/>
      </w:pPr>
      <w:r>
        <w:t>10. Umsetzungspfad</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Phase</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Phase 1: Pilot</w:t>
            </w:r>
          </w:p>
        </w:tc>
        <w:tc>
          <w:tcPr>
            <w:tcW w:type="dxa" w:w="4997"/>
            <w:shd w:fill="FFFFFF"/>
            <w:tcBorders>
              <w:bottom w:val="single" w:sz="1" w:color="D7D3C"/>
            </w:tcBorders>
          </w:tcPr>
          <w:p>
            <w:pPr>
              <w:spacing w:after="0"/>
            </w:pPr>
            <w:r/>
            <w:r>
              <w:rPr>
                <w:rFonts w:ascii="Source Sans 3" w:hAnsi="Source Sans 3"/>
                <w:b w:val="0"/>
                <w:color w:val="252A2C"/>
                <w:sz w:val="16"/>
              </w:rPr>
              <w:t>Wirkungsschule als Schulprofil, freiwillige Portfolios, Fach-Zukunft-Module, Förderlogik und Schulraum-Check in Modellschulen.</w:t>
            </w:r>
          </w:p>
        </w:tc>
      </w:tr>
      <w:tr>
        <w:tc>
          <w:tcPr>
            <w:tcW w:type="dxa" w:w="4997"/>
            <w:shd w:fill="FBF8F1"/>
            <w:tcBorders>
              <w:bottom w:val="single" w:sz="1" w:color="D7D3C"/>
            </w:tcBorders>
          </w:tcPr>
          <w:p>
            <w:pPr>
              <w:spacing w:after="0"/>
            </w:pPr>
            <w:r/>
            <w:r>
              <w:rPr>
                <w:rFonts w:ascii="Source Sans 3" w:hAnsi="Source Sans 3"/>
                <w:b/>
                <w:color w:val="252A2C"/>
                <w:sz w:val="16"/>
              </w:rPr>
              <w:t>Phase 2: Standards</w:t>
            </w:r>
          </w:p>
        </w:tc>
        <w:tc>
          <w:tcPr>
            <w:tcW w:type="dxa" w:w="4997"/>
            <w:shd w:fill="FFFFFF"/>
            <w:tcBorders>
              <w:bottom w:val="single" w:sz="1" w:color="D7D3C"/>
            </w:tcBorders>
          </w:tcPr>
          <w:p>
            <w:pPr>
              <w:spacing w:after="0"/>
            </w:pPr>
            <w:r/>
            <w:r>
              <w:rPr>
                <w:rFonts w:ascii="Source Sans 3" w:hAnsi="Source Sans 3"/>
                <w:b w:val="0"/>
                <w:color w:val="252A2C"/>
                <w:sz w:val="16"/>
              </w:rPr>
              <w:t>Landesweite Rahmung für Wirkungskompetenz, digitale Mündigkeit, Demokratiekompetenz, BNE, Portfolioelemente und Unterstützungsbudgets.</w:t>
            </w:r>
          </w:p>
        </w:tc>
      </w:tr>
      <w:tr>
        <w:tc>
          <w:tcPr>
            <w:tcW w:type="dxa" w:w="4997"/>
            <w:shd w:fill="FBF8F1"/>
            <w:tcBorders>
              <w:bottom w:val="single" w:sz="1" w:color="D7D3C"/>
            </w:tcBorders>
          </w:tcPr>
          <w:p>
            <w:pPr>
              <w:spacing w:after="0"/>
            </w:pPr>
            <w:r/>
            <w:r>
              <w:rPr>
                <w:rFonts w:ascii="Source Sans 3" w:hAnsi="Source Sans 3"/>
                <w:b/>
                <w:color w:val="252A2C"/>
                <w:sz w:val="16"/>
              </w:rPr>
              <w:t>Phase 3: Institutionalisierung</w:t>
            </w:r>
          </w:p>
        </w:tc>
        <w:tc>
          <w:tcPr>
            <w:tcW w:type="dxa" w:w="4997"/>
            <w:shd w:fill="FFFFFF"/>
            <w:tcBorders>
              <w:bottom w:val="single" w:sz="1" w:color="D7D3C"/>
            </w:tcBorders>
          </w:tcPr>
          <w:p>
            <w:pPr>
              <w:spacing w:after="0"/>
            </w:pPr>
            <w:r/>
            <w:r>
              <w:rPr>
                <w:rFonts w:ascii="Source Sans 3" w:hAnsi="Source Sans 3"/>
                <w:b w:val="0"/>
                <w:color w:val="252A2C"/>
                <w:sz w:val="16"/>
              </w:rPr>
              <w:t>Bildungswirkungsberichte, Bildungs-WÖk-IDs, kommunale Bildungswirkungszentren, Lehrkräftebildung und Wirkungshaushalt.</w:t>
            </w:r>
          </w:p>
        </w:tc>
      </w:tr>
      <w:tr>
        <w:tc>
          <w:tcPr>
            <w:tcW w:type="dxa" w:w="4997"/>
            <w:shd w:fill="FBF8F1"/>
            <w:tcBorders>
              <w:bottom w:val="single" w:sz="1" w:color="D7D3C"/>
            </w:tcBorders>
          </w:tcPr>
          <w:p>
            <w:pPr>
              <w:spacing w:after="0"/>
            </w:pPr>
            <w:r/>
            <w:r>
              <w:rPr>
                <w:rFonts w:ascii="Source Sans 3" w:hAnsi="Source Sans 3"/>
                <w:b/>
                <w:color w:val="252A2C"/>
                <w:sz w:val="16"/>
              </w:rPr>
              <w:t>Phase 4: Lernende Korrektur</w:t>
            </w:r>
          </w:p>
        </w:tc>
        <w:tc>
          <w:tcPr>
            <w:tcW w:type="dxa" w:w="4997"/>
            <w:shd w:fill="FFFFFF"/>
            <w:tcBorders>
              <w:bottom w:val="single" w:sz="1" w:color="D7D3C"/>
            </w:tcBorders>
          </w:tcPr>
          <w:p>
            <w:pPr>
              <w:spacing w:after="0"/>
            </w:pPr>
            <w:r/>
            <w:r>
              <w:rPr>
                <w:rFonts w:ascii="Source Sans 3" w:hAnsi="Source Sans 3"/>
                <w:b w:val="0"/>
                <w:color w:val="252A2C"/>
                <w:sz w:val="16"/>
              </w:rPr>
              <w:t>Evaluation, Beteiligung, Datenschutzprüfung, Korrektur von Fehlsteuerung und Vermeidung von Bürokratie.</w:t>
            </w:r>
          </w:p>
        </w:tc>
      </w:tr>
    </w:tbl>
    <w:p/>
    <w:p>
      <w:pPr>
        <w:pStyle w:val="Heading1"/>
      </w:pPr>
      <w:r>
        <w:t>Quellen und Referenzen</w:t>
      </w:r>
    </w:p>
    <w:p>
      <w:r>
        <w:rPr>
          <w:rFonts w:ascii="Source Sans 3" w:hAnsi="Source Sans 3"/>
          <w:b/>
          <w:color w:val="081326"/>
        </w:rPr>
        <w:t xml:space="preserve">Bildung in Deutschland 2024: </w:t>
      </w:r>
      <w:hyperlink ns2:id="rId10">
        <w:r>
          <w:rPr>
            <w:color w:val="2D7D5C"/>
            <w:u w:val="single"/>
          </w:rPr>
          <w:t>https://www.bildungsbericht.de/de/bildungsberichte-seit-2006/bildungsbericht-2024</w:t>
        </w:r>
      </w:hyperlink>
      <w:r>
        <w:t xml:space="preserve"> - Nationaler Bildungsbericht als Daten- und Problemrahmen.</w:t>
      </w:r>
    </w:p>
    <w:p>
      <w:r>
        <w:rPr>
          <w:rFonts w:ascii="Source Sans 3" w:hAnsi="Source Sans 3"/>
          <w:b/>
          <w:color w:val="081326"/>
        </w:rPr>
        <w:t xml:space="preserve">Destatis: Bildung in Deutschland 2024: </w:t>
      </w:r>
      <w:hyperlink ns2:id="rId11">
        <w:r>
          <w:rPr>
            <w:color w:val="2D7D5C"/>
            <w:u w:val="single"/>
          </w:rPr>
          <w:t>https://www.destatis.de/DE/Themen/Gesellschaft-Umwelt/Bildung-Forschung-Kultur/Bildungsstand/Publikationen/Downloads-Bildungsstand/bildung-deutschland-hauptbericht-5210001.html</w:t>
        </w:r>
      </w:hyperlink>
      <w:r>
        <w:t xml:space="preserve"> - Offizielle Publikationsseite des Bildungsberichts.</w:t>
      </w:r>
    </w:p>
    <w:p>
      <w:r>
        <w:rPr>
          <w:rFonts w:ascii="Source Sans 3" w:hAnsi="Source Sans 3"/>
          <w:b/>
          <w:color w:val="081326"/>
        </w:rPr>
        <w:t xml:space="preserve">IQB-Bildungstrend 2024: </w:t>
      </w:r>
      <w:hyperlink ns2:id="rId12">
        <w:r>
          <w:rPr>
            <w:color w:val="2D7D5C"/>
            <w:u w:val="single"/>
          </w:rPr>
          <w:t>https://www.iqb.hu-berlin.de/de/schule/sekundarstufe-i/bildungstrend/2024/</w:t>
        </w:r>
      </w:hyperlink>
      <w:r>
        <w:t xml:space="preserve"> - Kompetenzstände in Mathematik und Naturwissenschaften in der Sekundarstufe I.</w:t>
      </w:r>
    </w:p>
    <w:p>
      <w:r>
        <w:rPr>
          <w:rFonts w:ascii="Source Sans 3" w:hAnsi="Source Sans 3"/>
          <w:b/>
          <w:color w:val="081326"/>
        </w:rPr>
        <w:t xml:space="preserve">OECD: PISA 2022 Germany Country Note: </w:t>
      </w:r>
      <w:hyperlink ns2:id="rId13">
        <w:r>
          <w:rPr>
            <w:color w:val="2D7D5C"/>
            <w:u w:val="single"/>
          </w:rPr>
          <w:t>https://www.oecd.org/en/publications/pisa-2022-results-volume-i-and-ii-country-notes_ed6fbcc5-en/germany_1a2cf137-en.html</w:t>
        </w:r>
      </w:hyperlink>
      <w:r>
        <w:t xml:space="preserve"> - Internationaler Vergleich und soziale Disparitäten.</w:t>
      </w:r>
    </w:p>
    <w:p>
      <w:r>
        <w:rPr>
          <w:rFonts w:ascii="Source Sans 3" w:hAnsi="Source Sans 3"/>
          <w:b/>
          <w:color w:val="081326"/>
        </w:rPr>
        <w:t xml:space="preserve">KMK: Bildung in der digitalen Welt: </w:t>
      </w:r>
      <w:hyperlink ns2:id="rId14">
        <w:r>
          <w:rPr>
            <w:color w:val="2D7D5C"/>
            <w:u w:val="single"/>
          </w:rPr>
          <w:t>https://www.kmk.org/bildungsministerkonferenz/bildungsthemen/bildung-in-der-digitalen-welt.html</w:t>
        </w:r>
      </w:hyperlink>
      <w:r>
        <w:t xml:space="preserve"> - Strategie und Weiterentwicklung für digitale Bildung.</w:t>
      </w:r>
    </w:p>
    <w:p>
      <w:r>
        <w:rPr>
          <w:rFonts w:ascii="Source Sans 3" w:hAnsi="Source Sans 3"/>
          <w:b/>
          <w:color w:val="081326"/>
        </w:rPr>
        <w:t xml:space="preserve">KMK: Demokratiebildung: </w:t>
      </w:r>
      <w:hyperlink ns2:id="rId15">
        <w:r>
          <w:rPr>
            <w:color w:val="2D7D5C"/>
            <w:u w:val="single"/>
          </w:rPr>
          <w:t>https://www.kmk.org/bildungsministerkonferenz/bildungsthemen/demokratiebildung.html</w:t>
        </w:r>
      </w:hyperlink>
      <w:r>
        <w:t xml:space="preserve"> - Demokratiebildung als wesentlicher Bildungsauftrag.</w:t>
      </w:r>
    </w:p>
    <w:p>
      <w:r>
        <w:rPr>
          <w:rFonts w:ascii="Source Sans 3" w:hAnsi="Source Sans 3"/>
          <w:b/>
          <w:color w:val="081326"/>
        </w:rPr>
        <w:t xml:space="preserve">KMK: Bildung für nachhaltige Entwicklung: </w:t>
      </w:r>
      <w:hyperlink ns2:id="rId16">
        <w:r>
          <w:rPr>
            <w:color w:val="2D7D5C"/>
            <w:u w:val="single"/>
          </w:rPr>
          <w:t>https://www.kmk.org/bildungsministerkonferenz/vertiefende-bildungsinhalte/allgemeinbildende-schulen/bildung-fuer-nachhaltige-entwicklung.html</w:t>
        </w:r>
      </w:hyperlink>
      <w:r>
        <w:t xml:space="preserve"> - BNE-Empfehlung 2024 und Anschluss an SDG 4.7.</w:t>
      </w:r>
    </w:p>
    <w:p>
      <w:r>
        <w:rPr>
          <w:rFonts w:ascii="Source Sans 3" w:hAnsi="Source Sans 3"/>
          <w:b/>
          <w:color w:val="081326"/>
        </w:rPr>
        <w:t xml:space="preserve">BMBFSFJ/BMBF: Startchancen-Programm: </w:t>
      </w:r>
      <w:hyperlink ns2:id="rId17">
        <w:r>
          <w:rPr>
            <w:color w:val="2D7D5C"/>
            <w:u w:val="single"/>
          </w:rPr>
          <w:t>https://www.bmbfsfj.bund.de/bmbfsfj/themen/bildung/schule/startchancen-programm-274440</w:t>
        </w:r>
      </w:hyperlink>
      <w:r>
        <w:t xml:space="preserve"> - Bund-Länder-Programm für Schulen in herausfordernden sozialen Lagen.</w:t>
      </w:r>
    </w:p>
    <w:p>
      <w:r>
        <w:rPr>
          <w:rFonts w:ascii="Source Sans 3" w:hAnsi="Source Sans 3"/>
          <w:b/>
          <w:color w:val="081326"/>
        </w:rPr>
        <w:t xml:space="preserve">UNESCO: Reimagining our futures together: </w:t>
      </w:r>
      <w:hyperlink ns2:id="rId18">
        <w:r>
          <w:rPr>
            <w:color w:val="2D7D5C"/>
            <w:u w:val="single"/>
          </w:rPr>
          <w:t>https://www.unesco.org/en/articles/reimagining-our-futures-together-new-social-contract-education</w:t>
        </w:r>
      </w:hyperlink>
      <w:r>
        <w:t xml:space="preserve"> - Bildung als gemeinsamer Zukunftsvertrag.</w:t>
      </w:r>
    </w:p>
    <w:p>
      <w:r>
        <w:rPr>
          <w:rFonts w:ascii="Source Sans 3" w:hAnsi="Source Sans 3"/>
          <w:b/>
          <w:color w:val="081326"/>
        </w:rPr>
        <w:t xml:space="preserve">OECD Learning Compass 2030: </w:t>
      </w:r>
      <w:hyperlink ns2:id="rId19">
        <w:r>
          <w:rPr>
            <w:color w:val="2D7D5C"/>
            <w:u w:val="single"/>
          </w:rPr>
          <w:t>https://www.oecd.org/education/2030-project/</w:t>
        </w:r>
      </w:hyperlink>
      <w:r>
        <w:t xml:space="preserve"> - Zukunftskompetenzen, student agency und transformative competencies.</w:t>
      </w:r>
    </w:p>
    <w:sectPr w:rsidR="00FC693F" w:rsidRPr="0006063C" w:rsidSect="00034616">
      <w:footerReference w:type="default" ns2:id="rId9"/>
      <w:pgSz w:w="12240" w:h="15840"/>
      <w:pgMar w:top="1008" w:right="1123" w:bottom="1008"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Source Sans 3" w:hAnsi="Source Sans 3"/>
        <w:color w:val="6B6F73"/>
        <w:sz w:val="16"/>
      </w:rPr>
      <w:t xml:space="preserve">Natalie Weber · Wirkungsökonomie ·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5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erriweather" w:hAnsi="Merriweather"/>
      <w:b/>
      <w:bCs/>
      <w:color w:val="081326"/>
      <w:sz w:val="35"/>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erriweather" w:hAnsi="Merriweather"/>
      <w:b/>
      <w:bCs/>
      <w:color w:val="2D7D5C"/>
      <w:sz w:val="2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081326"/>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erriweather" w:hAnsi="Merriweather"/>
      <w:b/>
      <w:color w:val="081326"/>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Source Sans 3" w:hAnsi="Source Sans 3"/>
      <w:i/>
      <w:iCs/>
      <w:color w:val="2D7D5C"/>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Source Sans 3" w:hAnsi="Source Sans 3"/>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bildungsbericht.de/de/bildungsberichte-seit-2006/bildungsbericht-2024" TargetMode="External"/><Relationship Id="rId11" Type="http://schemas.openxmlformats.org/officeDocument/2006/relationships/hyperlink" Target="https://www.destatis.de/DE/Themen/Gesellschaft-Umwelt/Bildung-Forschung-Kultur/Bildungsstand/Publikationen/Downloads-Bildungsstand/bildung-deutschland-hauptbericht-5210001.html" TargetMode="External"/><Relationship Id="rId12" Type="http://schemas.openxmlformats.org/officeDocument/2006/relationships/hyperlink" Target="https://www.iqb.hu-berlin.de/de/schule/sekundarstufe-i/bildungstrend/2024/" TargetMode="External"/><Relationship Id="rId13" Type="http://schemas.openxmlformats.org/officeDocument/2006/relationships/hyperlink" Target="https://www.oecd.org/en/publications/pisa-2022-results-volume-i-and-ii-country-notes_ed6fbcc5-en/germany_1a2cf137-en.html" TargetMode="External"/><Relationship Id="rId14" Type="http://schemas.openxmlformats.org/officeDocument/2006/relationships/hyperlink" Target="https://www.kmk.org/bildungsministerkonferenz/bildungsthemen/bildung-in-der-digitalen-welt.html" TargetMode="External"/><Relationship Id="rId15" Type="http://schemas.openxmlformats.org/officeDocument/2006/relationships/hyperlink" Target="https://www.kmk.org/bildungsministerkonferenz/bildungsthemen/demokratiebildung.html" TargetMode="External"/><Relationship Id="rId16" Type="http://schemas.openxmlformats.org/officeDocument/2006/relationships/hyperlink" Target="https://www.kmk.org/bildungsministerkonferenz/vertiefende-bildungsinhalte/allgemeinbildende-schulen/bildung-fuer-nachhaltige-entwicklung.html" TargetMode="External"/><Relationship Id="rId17" Type="http://schemas.openxmlformats.org/officeDocument/2006/relationships/hyperlink" Target="https://www.bmbfsfj.bund.de/bmbfsfj/themen/bildung/schule/startchancen-programm-274440" TargetMode="External"/><Relationship Id="rId18" Type="http://schemas.openxmlformats.org/officeDocument/2006/relationships/hyperlink" Target="https://www.unesco.org/en/articles/reimagining-our-futures-together-new-social-contract-education" TargetMode="External"/><Relationship Id="rId19" Type="http://schemas.openxmlformats.org/officeDocument/2006/relationships/hyperlink" Target="https://www.oecd.org/education/2030-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