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Gesundes, barrierefreies und resilientes Wohnen</w:t>
      </w:r>
    </w:p>
    <w:p>
      <w:pPr>
        <w:jc w:val="center"/>
      </w:pPr>
      <w:r>
        <w:rPr>
          <w:rFonts w:ascii="Arial" w:hAnsi="Arial"/>
          <w:color w:val="252D3C"/>
          <w:sz w:val="23"/>
        </w:rPr>
        <w:t>Wohnqualität als Gesundheits-, Pflege- und Klimaanpassungsfaktor.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Gesundes, barrierefreies und resilientes Wohnen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Gesundes, barrierefreies und resilientes Wohnen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Wohnqualität als Gesundheits-, Pflege- und Klimaanpassungsfaktor.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/wirkungsfelder/wohnen-stadt/detailkonzepte/gesundes_barrierefreies_resilientes_wohnen/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/wirkungsfelder/wohnen-stadt/dossiers/gesundes_barrierefreies_resilientes_wohnen/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