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Wirkungseinkommensteuer WEstG</w:t>
      </w:r>
    </w:p>
    <w:p>
      <w:r>
        <w:rPr>
          <w:rFonts w:ascii="Source Sans 3" w:hAnsi="Source Sans 3"/>
          <w:b/>
          <w:color w:val="2E7D5C"/>
          <w:sz w:val="28"/>
        </w:rPr>
        <w:t>Rang 6 Arbeit &amp; Einkommen / Automatisierung – Unterbereich Wirkungseinkommensteuer WEstG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kann Einkommen nicht nur quantitativ, sondern nach Wirkungskontext bewertet werden?</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Alte Einkommensteuer und blinder Leistungsbegriff</w:t>
      </w:r>
    </w:p>
    <w:p>
      <w:r>
        <w:t>Alte Einkommensteuer und blinder Leistungsbegriff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Zweidimensionale Steuerlogik: Einkommen + Wirkung</w:t>
      </w:r>
    </w:p>
    <w:p>
      <w:r>
        <w:t>Zweidimensionale Steuerlogik: Einkommen + Wirkung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Tätigkeitsscore, Organisationsscore und Einflussfaktor</w:t>
      </w:r>
    </w:p>
    <w:p>
      <w:r>
        <w:t>Tätigkeitsscore, Organisationsscore und Einflussfaktor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Beispiele Pflegekraft, Solaringenieurin, Investmentbanking</w:t>
      </w:r>
    </w:p>
    <w:p>
      <w:r>
        <w:t>Beispiele Pflegekraft, Solaringenieurin, Investmentbanking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Verbindung zu WUStG, WKStG und WStG</w:t>
      </w:r>
    </w:p>
    <w:p>
      <w:r>
        <w:t>Verbindung zu WUStG, WKStG und WStG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Wirkungseinkommensteuer WEstG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