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1097280" cy="487680"/>
            <wp:docPr id="1" name="Picture 1"/>
            <wp:cNvGraphicFramePr>
              <a:graphicFrameLocks noChangeAspect="1"/>
            </wp:cNvGraphicFramePr>
            <a:graphic>
              <a:graphicData uri="http://schemas.openxmlformats.org/drawingml/2006/picture">
                <pic:pic>
                  <pic:nvPicPr>
                    <pic:cNvPr id="0" name="woek_logo_rings.png"/>
                    <pic:cNvPicPr/>
                  </pic:nvPicPr>
                  <pic:blipFill>
                    <a:blip r:embed="rId11"/>
                    <a:stretch>
                      <a:fillRect/>
                    </a:stretch>
                  </pic:blipFill>
                  <pic:spPr>
                    <a:xfrm>
                      <a:off x="0" y="0"/>
                      <a:ext cx="1097280" cy="487680"/>
                    </a:xfrm>
                    <a:prstGeom prst="rect"/>
                  </pic:spPr>
                </pic:pic>
              </a:graphicData>
            </a:graphic>
          </wp:inline>
        </w:drawing>
      </w:r>
    </w:p>
    <w:p>
      <w:r>
        <w:rPr>
          <w:rFonts w:ascii="Georgia" w:hAnsi="Georgia"/>
          <w:b/>
          <w:color w:val="0B1020"/>
          <w:sz w:val="36"/>
        </w:rPr>
        <w:t>WIRKUNGSÖKONOMIE</w:t>
      </w:r>
    </w:p>
    <w:p>
      <w:r>
        <w:rPr>
          <w:rFonts w:ascii="Aptos" w:hAnsi="Aptos"/>
          <w:b/>
          <w:color w:val="C89B3C"/>
          <w:sz w:val="18"/>
        </w:rPr>
        <w:t>FÜR MENSCH, PLANET UND DEMOKRATIE</w:t>
      </w:r>
    </w:p>
    <w:p/>
    <w:p>
      <w:pPr>
        <w:pStyle w:val="Title"/>
      </w:pPr>
      <w:r>
        <w:t>Gesundheit &amp; Pflege - umfangreiche Einzeldossiers</w:t>
      </w:r>
    </w:p>
    <w:p>
      <w:r>
        <w:rPr>
          <w:rFonts w:ascii="Georgia" w:hAnsi="Georgia"/>
          <w:color w:val="0B1020"/>
          <w:sz w:val="28"/>
        </w:rPr>
        <w:t>Von der Krankheitsfinanzierung zur Wirkungsgesundheit</w:t>
      </w:r>
    </w:p>
    <w:tbl>
      <w:tblPr>
        <w:tblW w:type="auto" w:w="0"/>
        <w:tblLook w:firstColumn="1" w:firstRow="1" w:lastColumn="0" w:lastRow="0" w:noHBand="0" w:noVBand="1" w:val="04A0"/>
      </w:tblPr>
      <w:tblGrid>
        <w:gridCol w:w="5112"/>
        <w:gridCol w:w="5112"/>
      </w:tblGrid>
      <w:tr>
        <w:tc>
          <w:tcPr>
            <w:tcW w:type="dxa" w:w="5112"/>
            <w:shd w:fill="F6F1E8"/>
            <w:tcBorders>
              <w:top w:val="single" w:sz="6" w:space="0" w:color="E6DFD2"/>
              <w:left w:val="single" w:sz="6" w:space="0" w:color="E6DFD2"/>
              <w:bottom w:val="single" w:sz="6" w:space="0" w:color="E6DFD2"/>
              <w:right w:val="single" w:sz="6" w:space="0" w:color="E6DFD2"/>
            </w:tcBorders>
          </w:tcPr>
          <w:p>
            <w:r>
              <w:rPr>
                <w:sz w:val="18"/>
              </w:rPr>
              <w:t>Dokumenttyp</w:t>
            </w:r>
          </w:p>
        </w:tc>
        <w:tc>
          <w:tcPr>
            <w:tcW w:type="dxa" w:w="5112"/>
            <w:tcBorders>
              <w:top w:val="single" w:sz="6" w:space="0" w:color="E6DFD2"/>
              <w:left w:val="single" w:sz="6" w:space="0" w:color="E6DFD2"/>
              <w:bottom w:val="single" w:sz="6" w:space="0" w:color="E6DFD2"/>
              <w:right w:val="single" w:sz="6" w:space="0" w:color="E6DFD2"/>
            </w:tcBorders>
          </w:tcPr>
          <w:p>
            <w:r>
              <w:rPr>
                <w:sz w:val="18"/>
              </w:rPr>
              <w:t>Einzeldossier-Set</w:t>
            </w:r>
          </w:p>
        </w:tc>
      </w:tr>
      <w:tr>
        <w:tc>
          <w:tcPr>
            <w:tcW w:type="dxa" w:w="5112"/>
            <w:shd w:fill="F6F1E8"/>
            <w:tcBorders>
              <w:top w:val="single" w:sz="6" w:space="0" w:color="E6DFD2"/>
              <w:left w:val="single" w:sz="6" w:space="0" w:color="E6DFD2"/>
              <w:bottom w:val="single" w:sz="6" w:space="0" w:color="E6DFD2"/>
              <w:right w:val="single" w:sz="6" w:space="0" w:color="E6DFD2"/>
            </w:tcBorders>
          </w:tcPr>
          <w:p>
            <w:r>
              <w:rPr>
                <w:sz w:val="18"/>
              </w:rPr>
              <w:t>Autorin</w:t>
            </w:r>
          </w:p>
        </w:tc>
        <w:tc>
          <w:tcPr>
            <w:tcW w:type="dxa" w:w="5112"/>
            <w:tcBorders>
              <w:top w:val="single" w:sz="6" w:space="0" w:color="E6DFD2"/>
              <w:left w:val="single" w:sz="6" w:space="0" w:color="E6DFD2"/>
              <w:bottom w:val="single" w:sz="6" w:space="0" w:color="E6DFD2"/>
              <w:right w:val="single" w:sz="6" w:space="0" w:color="E6DFD2"/>
            </w:tcBorders>
          </w:tcPr>
          <w:p>
            <w:r>
              <w:rPr>
                <w:sz w:val="18"/>
              </w:rPr>
              <w:t>Natalie Weber</w:t>
            </w:r>
          </w:p>
        </w:tc>
      </w:tr>
      <w:tr>
        <w:tc>
          <w:tcPr>
            <w:tcW w:type="dxa" w:w="5112"/>
            <w:shd w:fill="F6F1E8"/>
            <w:tcBorders>
              <w:top w:val="single" w:sz="6" w:space="0" w:color="E6DFD2"/>
              <w:left w:val="single" w:sz="6" w:space="0" w:color="E6DFD2"/>
              <w:bottom w:val="single" w:sz="6" w:space="0" w:color="E6DFD2"/>
              <w:right w:val="single" w:sz="6" w:space="0" w:color="E6DFD2"/>
            </w:tcBorders>
          </w:tcPr>
          <w:p>
            <w:r>
              <w:rPr>
                <w:sz w:val="18"/>
              </w:rPr>
              <w:t>Referenz</w:t>
            </w:r>
          </w:p>
        </w:tc>
        <w:tc>
          <w:tcPr>
            <w:tcW w:type="dxa" w:w="5112"/>
            <w:tcBorders>
              <w:top w:val="single" w:sz="6" w:space="0" w:color="E6DFD2"/>
              <w:left w:val="single" w:sz="6" w:space="0" w:color="E6DFD2"/>
              <w:bottom w:val="single" w:sz="6" w:space="0" w:color="E6DFD2"/>
              <w:right w:val="single" w:sz="6" w:space="0" w:color="E6DFD2"/>
            </w:tcBorders>
          </w:tcPr>
          <w:p>
            <w:r>
              <w:rPr>
                <w:sz w:val="18"/>
              </w:rPr>
              <w:t>Wirkungsökonomie</w:t>
            </w:r>
          </w:p>
        </w:tc>
      </w:tr>
      <w:tr>
        <w:tc>
          <w:tcPr>
            <w:tcW w:type="dxa" w:w="5112"/>
            <w:shd w:fill="F6F1E8"/>
            <w:tcBorders>
              <w:top w:val="single" w:sz="6" w:space="0" w:color="E6DFD2"/>
              <w:left w:val="single" w:sz="6" w:space="0" w:color="E6DFD2"/>
              <w:bottom w:val="single" w:sz="6" w:space="0" w:color="E6DFD2"/>
              <w:right w:val="single" w:sz="6" w:space="0" w:color="E6DFD2"/>
            </w:tcBorders>
          </w:tcPr>
          <w:p>
            <w:r>
              <w:rPr>
                <w:sz w:val="18"/>
              </w:rPr>
              <w:t>Version</w:t>
            </w:r>
          </w:p>
        </w:tc>
        <w:tc>
          <w:tcPr>
            <w:tcW w:type="dxa" w:w="5112"/>
            <w:tcBorders>
              <w:top w:val="single" w:sz="6" w:space="0" w:color="E6DFD2"/>
              <w:left w:val="single" w:sz="6" w:space="0" w:color="E6DFD2"/>
              <w:bottom w:val="single" w:sz="6" w:space="0" w:color="E6DFD2"/>
              <w:right w:val="single" w:sz="6" w:space="0" w:color="E6DFD2"/>
            </w:tcBorders>
          </w:tcPr>
          <w:p>
            <w:r>
              <w:rPr>
                <w:sz w:val="18"/>
              </w:rPr>
              <w:t>v0.2</w:t>
            </w:r>
          </w:p>
        </w:tc>
      </w:tr>
      <w:tr>
        <w:tc>
          <w:tcPr>
            <w:tcW w:type="dxa" w:w="5112"/>
            <w:shd w:fill="F6F1E8"/>
            <w:tcBorders>
              <w:top w:val="single" w:sz="6" w:space="0" w:color="E6DFD2"/>
              <w:left w:val="single" w:sz="6" w:space="0" w:color="E6DFD2"/>
              <w:bottom w:val="single" w:sz="6" w:space="0" w:color="E6DFD2"/>
              <w:right w:val="single" w:sz="6" w:space="0" w:color="E6DFD2"/>
            </w:tcBorders>
          </w:tcPr>
          <w:p>
            <w:r>
              <w:rPr>
                <w:sz w:val="18"/>
              </w:rPr>
              <w:t>Stand</w:t>
            </w:r>
          </w:p>
        </w:tc>
        <w:tc>
          <w:tcPr>
            <w:tcW w:type="dxa" w:w="5112"/>
            <w:tcBorders>
              <w:top w:val="single" w:sz="6" w:space="0" w:color="E6DFD2"/>
              <w:left w:val="single" w:sz="6" w:space="0" w:color="E6DFD2"/>
              <w:bottom w:val="single" w:sz="6" w:space="0" w:color="E6DFD2"/>
              <w:right w:val="single" w:sz="6" w:space="0" w:color="E6DFD2"/>
            </w:tcBorders>
          </w:tcPr>
          <w:p>
            <w:r>
              <w:rPr>
                <w:sz w:val="18"/>
              </w:rPr>
              <w:t>24. Mai 2026</w:t>
            </w:r>
          </w:p>
        </w:tc>
      </w:tr>
      <w:tr>
        <w:tc>
          <w:tcPr>
            <w:tcW w:type="dxa" w:w="5112"/>
            <w:shd w:fill="F6F1E8"/>
            <w:tcBorders>
              <w:top w:val="single" w:sz="6" w:space="0" w:color="E6DFD2"/>
              <w:left w:val="single" w:sz="6" w:space="0" w:color="E6DFD2"/>
              <w:bottom w:val="single" w:sz="6" w:space="0" w:color="E6DFD2"/>
              <w:right w:val="single" w:sz="6" w:space="0" w:color="E6DFD2"/>
            </w:tcBorders>
          </w:tcPr>
          <w:p>
            <w:r>
              <w:rPr>
                <w:sz w:val="18"/>
              </w:rPr>
              <w:t>Status</w:t>
            </w:r>
          </w:p>
        </w:tc>
        <w:tc>
          <w:tcPr>
            <w:tcW w:type="dxa" w:w="5112"/>
            <w:tcBorders>
              <w:top w:val="single" w:sz="6" w:space="0" w:color="E6DFD2"/>
              <w:left w:val="single" w:sz="6" w:space="0" w:color="E6DFD2"/>
              <w:bottom w:val="single" w:sz="6" w:space="0" w:color="E6DFD2"/>
              <w:right w:val="single" w:sz="6" w:space="0" w:color="E6DFD2"/>
            </w:tcBorders>
          </w:tcPr>
          <w:p>
            <w:r>
              <w:rPr>
                <w:sz w:val="18"/>
              </w:rPr>
              <w:t>Arbeitsfassung / Diskussionsfassung</w:t>
            </w:r>
          </w:p>
        </w:tc>
      </w:tr>
    </w:tbl>
    <w:p>
      <w:r>
        <w:rPr>
          <w:b/>
          <w:color w:val="2F7D5C"/>
        </w:rPr>
        <w:t>Leitsatz</w:t>
      </w:r>
    </w:p>
    <w:p>
      <w:r>
        <w:rPr>
          <w:rFonts w:ascii="Georgia" w:hAnsi="Georgia"/>
          <w:b/>
          <w:color w:val="0B1020"/>
          <w:sz w:val="24"/>
        </w:rPr>
        <w:t>Gesundheit wird nicht erst dann finanziert, wenn sie verloren ist. Gesundheit wird als Zustand erzeugt, geschützt, gemessen und gerecht zugänglich gemacht.</w:t>
      </w:r>
    </w:p>
    <w:p>
      <w:r>
        <w:br w:type="page"/>
      </w:r>
    </w:p>
    <w:p>
      <w:pPr>
        <w:pStyle w:val="Heading1"/>
      </w:pPr>
      <w:r>
        <w:t>Inhaltslogik</w:t>
      </w:r>
    </w:p>
    <w:p>
      <w:r>
        <w:rPr>
          <w:sz w:val="20"/>
        </w:rPr>
        <w:t>Dieses Dokument ist eine öffentliche Arbeitsfassung. Es enthält keine internen CodeX- oder Repository-Anweisungen. Jeder Unterbereich ist so aufgebaut, dass er als eigenständige Online-Volltextseite, Download und Dossierbaustein genutzt werden kann.</w:t>
      </w:r>
    </w:p>
    <w:p>
      <w:pPr>
        <w:pStyle w:val="Heading1"/>
      </w:pPr>
      <w:r>
        <w:t>Dossier-Methodik</w:t>
      </w:r>
    </w:p>
    <w:p>
      <w:r>
        <w:rPr>
          <w:sz w:val="20"/>
        </w:rPr>
        <w:t>Einzeldossiers übersetzen Detailkonzepte in konkrete Beispiele, Datenquellen, Berechnungswege, Toollogik und politische Umsetzung. Sie dienen nicht der medizinischen Diagnose, sondern der Planung und Bewertung von Systemwirkungen.</w:t>
      </w:r>
    </w:p>
    <w:p>
      <w:pPr>
        <w:pStyle w:val="Heading1"/>
      </w:pPr>
      <w:r>
        <w:t>Gesundheit als gesellschaftliches Wirkungsfeld</w:t>
      </w:r>
    </w:p>
    <w:p>
      <w:r>
        <w:rPr>
          <w:sz w:val="20"/>
        </w:rPr>
        <w:t>Gesundheit entsteht in Lebensbedingungen, Versorgung, Arbeit, Wohnen, Ernährung, Bildung, Kultur, Umwelt, digitaler Öffentlichkeit und Vertrauen. Dieses Detailkonzept begründet Gesundheit als gesamtgesellschaftliche Wirkungsinfrastruktur.</w:t>
      </w:r>
    </w:p>
    <w:p>
      <w:pPr>
        <w:pStyle w:val="Heading2"/>
      </w:pPr>
      <w:r>
        <w:t>1. Zielbild und Abgrenzung</w:t>
      </w:r>
    </w:p>
    <w:p>
      <w:r>
        <w:rPr>
          <w:sz w:val="20"/>
        </w:rPr>
        <w:t>Das Ziel ist nicht eine perfekt gesunde Normgesellschaft. Krankheit, Behinderung, Alter, Verletzlichkeit und Unterschiedlichkeit gehören zur menschlichen Wirklichkeit. Das Ziel ist ein System, das vermeidbare Gesundheitsrisiken reduziert, Zugang sichert, Würde schützt und positive Netto-Wirkung für Mensch, Planet und Demokratie erzeugt.</w:t>
      </w:r>
    </w:p>
    <w:p>
      <w:pPr>
        <w:pStyle w:val="Heading2"/>
      </w:pPr>
      <w:r>
        <w:t>2. Problem der alten Logik</w:t>
      </w:r>
    </w:p>
    <w:p>
      <w:r>
        <w:rPr>
          <w:sz w:val="20"/>
        </w:rPr>
        <w:t>Die alte Logik arbeitet reaktiv. Sie finanziert sichtbar gewordene Schäden, behandelt Einzelpersonen und trennt Ressorts, obwohl Ursachen oft außerhalb medizinischer Versorgung liegen. Dadurch entstehen Reparaturkosten, die in Haushalten sichtbar sind, während vermiedene Krankheit unsichtbar bleibt.</w:t>
      </w:r>
    </w:p>
    <w:p>
      <w:pPr>
        <w:pStyle w:val="Heading2"/>
      </w:pPr>
      <w:r>
        <w:t>3. Wirkungsökonomischer Perspektivwechsel</w:t>
      </w:r>
    </w:p>
    <w:p>
      <w:r>
        <w:rPr>
          <w:sz w:val="20"/>
        </w:rPr>
        <w:t>Die Wirkungsökonomie fragt nach Zustandsveränderungen. Sie unterscheidet Behandlung, Prävention, Stabilisierung, Teilhabe, Autonomie und Resilienz. Ein Gesundheitsprogramm ist nicht erfolgreich, weil es viele Leistungen abrechnet, sondern weil es Gesundheitsrisiken senkt, Selbstständigkeit erhält, Versorgung verbessert und Vertrauen stärkt.</w:t>
      </w:r>
    </w:p>
    <w:p>
      <w:pPr>
        <w:pStyle w:val="Heading2"/>
      </w:pPr>
      <w:r>
        <w:t>4. Wirkungspfade</w:t>
      </w:r>
    </w:p>
    <w:p>
      <w:pPr>
        <w:pStyle w:val="ListBullet"/>
      </w:pPr>
      <w:r>
        <w:rPr>
          <w:sz w:val="20"/>
        </w:rPr>
        <w:t>Direkte Wirkung: bessere Versorgung, weniger Symptome, weniger Komplikationen, schnellere Hilfe.</w:t>
      </w:r>
    </w:p>
    <w:p>
      <w:pPr>
        <w:pStyle w:val="ListBullet"/>
      </w:pPr>
      <w:r>
        <w:rPr>
          <w:sz w:val="20"/>
        </w:rPr>
        <w:t>Indirekte Wirkung: weniger Pflegebedarf, weniger Arbeitsausfälle, weniger Familienüberlastung, mehr Teilhabe.</w:t>
      </w:r>
    </w:p>
    <w:p>
      <w:pPr>
        <w:pStyle w:val="ListBullet"/>
      </w:pPr>
      <w:r>
        <w:rPr>
          <w:sz w:val="20"/>
        </w:rPr>
        <w:t>Systemische Wirkung: weniger Reparaturkosten, höhere Resilienz, mehr Vertrauen, geringere Krisenanfälligkeit.</w:t>
      </w:r>
    </w:p>
    <w:p>
      <w:pPr>
        <w:pStyle w:val="ListBullet"/>
      </w:pPr>
      <w:r>
        <w:rPr>
          <w:sz w:val="20"/>
        </w:rPr>
        <w:t>Demokratische Wirkung: Menschen erleben handlungsfähige Institutionen und gerechte Zugänge.</w:t>
      </w:r>
    </w:p>
    <w:p>
      <w:pPr>
        <w:pStyle w:val="Heading2"/>
      </w:pPr>
      <w:r>
        <w:t>5. Indikatoren und WÖk-ID-Anschluss</w:t>
      </w:r>
    </w:p>
    <w:p>
      <w:pPr>
        <w:pStyle w:val="ListBullet"/>
      </w:pPr>
      <w:r>
        <w:rPr>
          <w:sz w:val="20"/>
        </w:rPr>
        <w:t>Arbeits- und Gesundheitsschutz</w:t>
      </w:r>
    </w:p>
    <w:p>
      <w:pPr>
        <w:pStyle w:val="ListBullet"/>
      </w:pPr>
      <w:r>
        <w:rPr>
          <w:sz w:val="20"/>
        </w:rPr>
        <w:t>psychosoziale Risiken</w:t>
      </w:r>
    </w:p>
    <w:p>
      <w:pPr>
        <w:pStyle w:val="ListBullet"/>
      </w:pPr>
      <w:r>
        <w:rPr>
          <w:sz w:val="20"/>
        </w:rPr>
        <w:t>Lokale Emissionen NOx/PM/SOx</w:t>
      </w:r>
    </w:p>
    <w:p>
      <w:pPr>
        <w:pStyle w:val="ListBullet"/>
      </w:pPr>
      <w:r>
        <w:rPr>
          <w:sz w:val="20"/>
        </w:rPr>
        <w:t>Gesunde Gebäude und Innenraumluft</w:t>
      </w:r>
    </w:p>
    <w:p>
      <w:pPr>
        <w:pStyle w:val="ListBullet"/>
      </w:pPr>
      <w:r>
        <w:rPr>
          <w:sz w:val="20"/>
        </w:rPr>
        <w:t>Lärm-Exposition</w:t>
      </w:r>
    </w:p>
    <w:p>
      <w:pPr>
        <w:pStyle w:val="ListBullet"/>
      </w:pPr>
      <w:r>
        <w:rPr>
          <w:sz w:val="20"/>
        </w:rPr>
        <w:t>Stadtgrün/Naturzugang</w:t>
      </w:r>
    </w:p>
    <w:p>
      <w:pPr>
        <w:pStyle w:val="ListBullet"/>
      </w:pPr>
      <w:r>
        <w:rPr>
          <w:sz w:val="20"/>
        </w:rPr>
        <w:t>Produktsicherheit und Rückrufe</w:t>
      </w:r>
    </w:p>
    <w:p>
      <w:pPr>
        <w:pStyle w:val="Heading2"/>
      </w:pPr>
      <w:r>
        <w:t>6. Datenquellen und Datenqualität</w:t>
      </w:r>
    </w:p>
    <w:tbl>
      <w:tblPr>
        <w:tblW w:type="auto" w:w="0"/>
        <w:jc w:val="center"/>
        <w:tblLook w:firstColumn="1" w:firstRow="1" w:lastColumn="0" w:lastRow="0" w:noHBand="0" w:noVBand="1" w:val="04A0"/>
      </w:tblPr>
      <w:tblGrid>
        <w:gridCol w:w="3408"/>
        <w:gridCol w:w="3408"/>
        <w:gridCol w:w="3408"/>
      </w:tblGrid>
      <w:tr>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Datenart</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Beispiel</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Schutzanforderung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Strukturdaten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Versorgungsdichte, Wartezeiten, Pflegekapazität</w:t>
            </w:r>
          </w:p>
        </w:tc>
        <w:tc>
          <w:tcPr>
            <w:tcW w:type="dxa" w:w="3408"/>
            <w:tcBorders>
              <w:top w:val="single" w:sz="6" w:space="0" w:color="E6DFD2"/>
              <w:left w:val="single" w:sz="6" w:space="0" w:color="E6DFD2"/>
              <w:bottom w:val="single" w:sz="6" w:space="0" w:color="E6DFD2"/>
              <w:right w:val="single" w:sz="6" w:space="0" w:color="E6DFD2"/>
            </w:tcBorders>
          </w:tcPr>
          <w:p>
            <w:r>
              <w:rPr>
                <w:sz w:val="16"/>
              </w:rPr>
              <w:t>keine personenbezogene Sanktionierung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Sozialraumdaten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Hitze, Lärm, Grün, Armut, Einsamkeitsrisiko</w:t>
            </w:r>
          </w:p>
        </w:tc>
        <w:tc>
          <w:tcPr>
            <w:tcW w:type="dxa" w:w="3408"/>
            <w:tcBorders>
              <w:top w:val="single" w:sz="6" w:space="0" w:color="E6DFD2"/>
              <w:left w:val="single" w:sz="6" w:space="0" w:color="E6DFD2"/>
              <w:bottom w:val="single" w:sz="6" w:space="0" w:color="E6DFD2"/>
              <w:right w:val="single" w:sz="6" w:space="0" w:color="E6DFD2"/>
            </w:tcBorders>
          </w:tcPr>
          <w:p>
            <w:r>
              <w:rPr>
                <w:sz w:val="16"/>
              </w:rPr>
              <w:t>kommunale Transparenz und Kontext</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Versorgungsdaten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Wiederaufnahmen, Prävention, Patientensicherheit</w:t>
            </w:r>
          </w:p>
        </w:tc>
        <w:tc>
          <w:tcPr>
            <w:tcW w:type="dxa" w:w="3408"/>
            <w:tcBorders>
              <w:top w:val="single" w:sz="6" w:space="0" w:color="E6DFD2"/>
              <w:left w:val="single" w:sz="6" w:space="0" w:color="E6DFD2"/>
              <w:bottom w:val="single" w:sz="6" w:space="0" w:color="E6DFD2"/>
              <w:right w:val="single" w:sz="6" w:space="0" w:color="E6DFD2"/>
            </w:tcBorders>
          </w:tcPr>
          <w:p>
            <w:r>
              <w:rPr>
                <w:sz w:val="16"/>
              </w:rPr>
              <w:t>Zweckbindung, Datenschutz, Pseudonymisierung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Qualitative 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Würde, Autonomie, Belastung, Vertrauen</w:t>
            </w:r>
          </w:p>
        </w:tc>
        <w:tc>
          <w:tcPr>
            <w:tcW w:type="dxa" w:w="3408"/>
            <w:tcBorders>
              <w:top w:val="single" w:sz="6" w:space="0" w:color="E6DFD2"/>
              <w:left w:val="single" w:sz="6" w:space="0" w:color="E6DFD2"/>
              <w:bottom w:val="single" w:sz="6" w:space="0" w:color="E6DFD2"/>
              <w:right w:val="single" w:sz="6" w:space="0" w:color="E6DFD2"/>
            </w:tcBorders>
          </w:tcPr>
          <w:p>
            <w:r>
              <w:rPr>
                <w:sz w:val="16"/>
              </w:rPr>
              <w:t>freiwillig, nicht diskriminierend</w:t>
            </w:r>
          </w:p>
        </w:tc>
      </w:tr>
    </w:tbl>
    <w:p>
      <w:pPr>
        <w:pStyle w:val="Heading2"/>
      </w:pPr>
      <w:r>
        <w:t>7. Berechnungs- und Bewertungslogik</w:t>
      </w:r>
    </w:p>
    <w:p>
      <w:r>
        <w:rPr>
          <w:sz w:val="20"/>
        </w:rPr>
        <w:t>Bewertung erfolgt mehrdimensional: Gesundheitsgewinn, vermiedener Schaden, Resilienz, Teilhabe, Gerechtigkeit, Datenqualität und Nebenwirkungen. Monetarisierung ist möglich, aber nicht allein entscheidend. Nicht alles, was zählt, lässt sich sofort in Euro ausdrücken; trotzdem muss es sichtbar bleiben.</w:t>
      </w:r>
    </w:p>
    <w:p>
      <w:pPr>
        <w:pStyle w:val="Heading2"/>
      </w:pPr>
      <w:r>
        <w:t>8. Politische Umsetzungsoptionen</w:t>
      </w:r>
    </w:p>
    <w:p>
      <w:r>
        <w:rPr>
          <w:sz w:val="20"/>
        </w:rPr>
        <w:t>Politik kann verschiedene Wege wählen: gesetzliche Garantie, Kassenfinanzierung, kommunale Gesundheitsfonds, Modellregionen, öffentliche Beschaffung, Arbeitgeberpflichten oder Förderprogramme. Entscheidend ist nicht die eine Ideologie, sondern die Korrigierbarkeit und Überprüfbarkeit der Wirkung.</w:t>
      </w:r>
    </w:p>
    <w:p>
      <w:pPr>
        <w:pStyle w:val="Heading2"/>
      </w:pPr>
      <w:r>
        <w:t>9. Grenzen und Missbrauchsschutz</w:t>
      </w:r>
    </w:p>
    <w:p>
      <w:r>
        <w:rPr>
          <w:sz w:val="20"/>
        </w:rPr>
        <w:t>Gesundheitswirkung darf nie zum Menschenranking werden. Bewertet werden Räume, Programme und Strukturen. Schutzgrenzen sind: keine Schuldlogik gegen Kranke, keine Diskriminierung, keine heimliche Gesundheitsüberwachung, kein Zugriff auf individuelle Gesundheitsdaten ohne Rechtsgrundlage und keine Verengung auf Selbstoptimierung.</w:t>
      </w:r>
    </w:p>
    <w:p>
      <w:pPr>
        <w:pStyle w:val="Heading2"/>
      </w:pPr>
      <w:r>
        <w:t>10. Online- und Tool-Umsetzung</w:t>
      </w:r>
    </w:p>
    <w:p>
      <w:r>
        <w:rPr>
          <w:sz w:val="20"/>
        </w:rPr>
        <w:t>Für die Website soll der Unterbereich als Online-Volltext mit Download, Toolkarten, SDG-/SDG+-Block, Buchanker, Quellen, Druckfunktion und Querverlinkung zu Wohnen, Arbeit, Bildung, Medien, Produkten, Staat/Recht und Finanzsystem erscheinen.</w:t>
      </w:r>
    </w:p>
    <w:p>
      <w:pPr>
        <w:pStyle w:val="Heading2"/>
      </w:pPr>
      <w:r>
        <w:t>11. Konkretes Beispiel</w:t>
      </w:r>
    </w:p>
    <w:p>
      <w:r>
        <w:rPr>
          <w:sz w:val="20"/>
        </w:rPr>
        <w:t>Beispielhaft wird ein Pilot mit 50.000 Einwohner:innen betrachtet. Ausgangsdaten: Gesundheitsausgaben, Pflegebedarf, Altersstruktur, Hitze- und Lärmbelastung, Versorgungszugang, Wartezeiten, soziale Lage und subjektive Belastung. Interventionen: Gesundheitslots:innen, Präventionsbudget, Pflegeentlastung, Sozialraumverbesserung und digitale Unterstützung. Die jährliche Evaluation misst nicht nur Leistungsmengen, sondern Zustandsveränderungen.</w:t>
      </w:r>
    </w:p>
    <w:p>
      <w:pPr>
        <w:pStyle w:val="Heading2"/>
      </w:pPr>
      <w:r>
        <w:t>12. Rechenlogik für das Dossier</w:t>
      </w:r>
    </w:p>
    <w:p>
      <w:r>
        <w:rPr>
          <w:sz w:val="20"/>
        </w:rPr>
        <w:t>Wirkungsnutzen = vermiedene Behandlungskosten + vermiedene Pflegeeskalation + reduzierte Arbeitsausfälle + Angehörigenentlastung + Resilienzgewinn + Teilhabewirkung - Programmkosten - Nebenwirkungen. Alle Annahmen werden als Quelle, Schätzung oder Modellwert gekennzeichnet.</w:t>
      </w:r>
    </w:p>
    <w:p>
      <w:pPr>
        <w:pStyle w:val="Heading1"/>
      </w:pPr>
      <w:r>
        <w:t>Prävention, Gesundheitskassen und Wirkungshaushalt</w:t>
      </w:r>
    </w:p>
    <w:p>
      <w:r>
        <w:rPr>
          <w:sz w:val="20"/>
        </w:rPr>
        <w:t>Prävention wird zur ersten Wirkleistung. Vermiedene Schäden, längere Autonomie, weniger Pflegebedarf und geringere Krisenlast werden sichtbar und haushaltsfähig.</w:t>
      </w:r>
    </w:p>
    <w:p>
      <w:pPr>
        <w:pStyle w:val="Heading2"/>
      </w:pPr>
      <w:r>
        <w:t>1. Zielbild und Abgrenzung</w:t>
      </w:r>
    </w:p>
    <w:p>
      <w:r>
        <w:rPr>
          <w:sz w:val="20"/>
        </w:rPr>
        <w:t>Das Ziel ist nicht eine perfekt gesunde Normgesellschaft. Krankheit, Behinderung, Alter, Verletzlichkeit und Unterschiedlichkeit gehören zur menschlichen Wirklichkeit. Das Ziel ist ein System, das vermeidbare Gesundheitsrisiken reduziert, Zugang sichert, Würde schützt und positive Netto-Wirkung für Mensch, Planet und Demokratie erzeugt.</w:t>
      </w:r>
    </w:p>
    <w:p>
      <w:pPr>
        <w:pStyle w:val="Heading2"/>
      </w:pPr>
      <w:r>
        <w:t>2. Problem der alten Logik</w:t>
      </w:r>
    </w:p>
    <w:p>
      <w:r>
        <w:rPr>
          <w:sz w:val="20"/>
        </w:rPr>
        <w:t>Die alte Logik arbeitet reaktiv. Sie finanziert sichtbar gewordene Schäden, behandelt Einzelpersonen und trennt Ressorts, obwohl Ursachen oft außerhalb medizinischer Versorgung liegen. Dadurch entstehen Reparaturkosten, die in Haushalten sichtbar sind, während vermiedene Krankheit unsichtbar bleibt.</w:t>
      </w:r>
    </w:p>
    <w:p>
      <w:pPr>
        <w:pStyle w:val="Heading2"/>
      </w:pPr>
      <w:r>
        <w:t>3. Wirkungsökonomischer Perspektivwechsel</w:t>
      </w:r>
    </w:p>
    <w:p>
      <w:r>
        <w:rPr>
          <w:sz w:val="20"/>
        </w:rPr>
        <w:t>Die Wirkungsökonomie fragt nach Zustandsveränderungen. Sie unterscheidet Behandlung, Prävention, Stabilisierung, Teilhabe, Autonomie und Resilienz. Ein Gesundheitsprogramm ist nicht erfolgreich, weil es viele Leistungen abrechnet, sondern weil es Gesundheitsrisiken senkt, Selbstständigkeit erhält, Versorgung verbessert und Vertrauen stärkt.</w:t>
      </w:r>
    </w:p>
    <w:p>
      <w:pPr>
        <w:pStyle w:val="Heading2"/>
      </w:pPr>
      <w:r>
        <w:t>4. Wirkungspfade</w:t>
      </w:r>
    </w:p>
    <w:p>
      <w:pPr>
        <w:pStyle w:val="ListBullet"/>
      </w:pPr>
      <w:r>
        <w:rPr>
          <w:sz w:val="20"/>
        </w:rPr>
        <w:t>Direkte Wirkung: bessere Versorgung, weniger Symptome, weniger Komplikationen, schnellere Hilfe.</w:t>
      </w:r>
    </w:p>
    <w:p>
      <w:pPr>
        <w:pStyle w:val="ListBullet"/>
      </w:pPr>
      <w:r>
        <w:rPr>
          <w:sz w:val="20"/>
        </w:rPr>
        <w:t>Indirekte Wirkung: weniger Pflegebedarf, weniger Arbeitsausfälle, weniger Familienüberlastung, mehr Teilhabe.</w:t>
      </w:r>
    </w:p>
    <w:p>
      <w:pPr>
        <w:pStyle w:val="ListBullet"/>
      </w:pPr>
      <w:r>
        <w:rPr>
          <w:sz w:val="20"/>
        </w:rPr>
        <w:t>Systemische Wirkung: weniger Reparaturkosten, höhere Resilienz, mehr Vertrauen, geringere Krisenanfälligkeit.</w:t>
      </w:r>
    </w:p>
    <w:p>
      <w:pPr>
        <w:pStyle w:val="ListBullet"/>
      </w:pPr>
      <w:r>
        <w:rPr>
          <w:sz w:val="20"/>
        </w:rPr>
        <w:t>Demokratische Wirkung: Menschen erleben handlungsfähige Institutionen und gerechte Zugänge.</w:t>
      </w:r>
    </w:p>
    <w:p>
      <w:pPr>
        <w:pStyle w:val="Heading2"/>
      </w:pPr>
      <w:r>
        <w:t>5. Indikatoren und WÖk-ID-Anschluss</w:t>
      </w:r>
    </w:p>
    <w:p>
      <w:pPr>
        <w:pStyle w:val="ListBullet"/>
      </w:pPr>
      <w:r>
        <w:rPr>
          <w:sz w:val="20"/>
        </w:rPr>
        <w:t>Arbeits- und Gesundheitsschutz</w:t>
      </w:r>
    </w:p>
    <w:p>
      <w:pPr>
        <w:pStyle w:val="ListBullet"/>
      </w:pPr>
      <w:r>
        <w:rPr>
          <w:sz w:val="20"/>
        </w:rPr>
        <w:t>psychosoziale Risiken</w:t>
      </w:r>
    </w:p>
    <w:p>
      <w:pPr>
        <w:pStyle w:val="ListBullet"/>
      </w:pPr>
      <w:r>
        <w:rPr>
          <w:sz w:val="20"/>
        </w:rPr>
        <w:t>Lokale Emissionen NOx/PM/SOx</w:t>
      </w:r>
    </w:p>
    <w:p>
      <w:pPr>
        <w:pStyle w:val="ListBullet"/>
      </w:pPr>
      <w:r>
        <w:rPr>
          <w:sz w:val="20"/>
        </w:rPr>
        <w:t>Gesunde Gebäude und Innenraumluft</w:t>
      </w:r>
    </w:p>
    <w:p>
      <w:pPr>
        <w:pStyle w:val="ListBullet"/>
      </w:pPr>
      <w:r>
        <w:rPr>
          <w:sz w:val="20"/>
        </w:rPr>
        <w:t>Lärm-Exposition</w:t>
      </w:r>
    </w:p>
    <w:p>
      <w:pPr>
        <w:pStyle w:val="ListBullet"/>
      </w:pPr>
      <w:r>
        <w:rPr>
          <w:sz w:val="20"/>
        </w:rPr>
        <w:t>Stadtgrün/Naturzugang</w:t>
      </w:r>
    </w:p>
    <w:p>
      <w:pPr>
        <w:pStyle w:val="ListBullet"/>
      </w:pPr>
      <w:r>
        <w:rPr>
          <w:sz w:val="20"/>
        </w:rPr>
        <w:t>Produktsicherheit und Rückrufe</w:t>
      </w:r>
    </w:p>
    <w:p>
      <w:pPr>
        <w:pStyle w:val="Heading2"/>
      </w:pPr>
      <w:r>
        <w:t>6. Datenquellen und Datenqualität</w:t>
      </w:r>
    </w:p>
    <w:tbl>
      <w:tblPr>
        <w:tblW w:type="auto" w:w="0"/>
        <w:jc w:val="center"/>
        <w:tblLook w:firstColumn="1" w:firstRow="1" w:lastColumn="0" w:lastRow="0" w:noHBand="0" w:noVBand="1" w:val="04A0"/>
      </w:tblPr>
      <w:tblGrid>
        <w:gridCol w:w="3408"/>
        <w:gridCol w:w="3408"/>
        <w:gridCol w:w="3408"/>
      </w:tblGrid>
      <w:tr>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Datenart</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Beispiel</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Schutzanforderung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Strukturdaten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Versorgungsdichte, Wartezeiten, Pflegekapazität</w:t>
            </w:r>
          </w:p>
        </w:tc>
        <w:tc>
          <w:tcPr>
            <w:tcW w:type="dxa" w:w="3408"/>
            <w:tcBorders>
              <w:top w:val="single" w:sz="6" w:space="0" w:color="E6DFD2"/>
              <w:left w:val="single" w:sz="6" w:space="0" w:color="E6DFD2"/>
              <w:bottom w:val="single" w:sz="6" w:space="0" w:color="E6DFD2"/>
              <w:right w:val="single" w:sz="6" w:space="0" w:color="E6DFD2"/>
            </w:tcBorders>
          </w:tcPr>
          <w:p>
            <w:r>
              <w:rPr>
                <w:sz w:val="16"/>
              </w:rPr>
              <w:t>keine personenbezogene Sanktionierung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Sozialraumdaten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Hitze, Lärm, Grün, Armut, Einsamkeitsrisiko</w:t>
            </w:r>
          </w:p>
        </w:tc>
        <w:tc>
          <w:tcPr>
            <w:tcW w:type="dxa" w:w="3408"/>
            <w:tcBorders>
              <w:top w:val="single" w:sz="6" w:space="0" w:color="E6DFD2"/>
              <w:left w:val="single" w:sz="6" w:space="0" w:color="E6DFD2"/>
              <w:bottom w:val="single" w:sz="6" w:space="0" w:color="E6DFD2"/>
              <w:right w:val="single" w:sz="6" w:space="0" w:color="E6DFD2"/>
            </w:tcBorders>
          </w:tcPr>
          <w:p>
            <w:r>
              <w:rPr>
                <w:sz w:val="16"/>
              </w:rPr>
              <w:t>kommunale Transparenz und Kontext</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Versorgungsdaten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Wiederaufnahmen, Prävention, Patientensicherheit</w:t>
            </w:r>
          </w:p>
        </w:tc>
        <w:tc>
          <w:tcPr>
            <w:tcW w:type="dxa" w:w="3408"/>
            <w:tcBorders>
              <w:top w:val="single" w:sz="6" w:space="0" w:color="E6DFD2"/>
              <w:left w:val="single" w:sz="6" w:space="0" w:color="E6DFD2"/>
              <w:bottom w:val="single" w:sz="6" w:space="0" w:color="E6DFD2"/>
              <w:right w:val="single" w:sz="6" w:space="0" w:color="E6DFD2"/>
            </w:tcBorders>
          </w:tcPr>
          <w:p>
            <w:r>
              <w:rPr>
                <w:sz w:val="16"/>
              </w:rPr>
              <w:t>Zweckbindung, Datenschutz, Pseudonymisierung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Qualitative 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Würde, Autonomie, Belastung, Vertrauen</w:t>
            </w:r>
          </w:p>
        </w:tc>
        <w:tc>
          <w:tcPr>
            <w:tcW w:type="dxa" w:w="3408"/>
            <w:tcBorders>
              <w:top w:val="single" w:sz="6" w:space="0" w:color="E6DFD2"/>
              <w:left w:val="single" w:sz="6" w:space="0" w:color="E6DFD2"/>
              <w:bottom w:val="single" w:sz="6" w:space="0" w:color="E6DFD2"/>
              <w:right w:val="single" w:sz="6" w:space="0" w:color="E6DFD2"/>
            </w:tcBorders>
          </w:tcPr>
          <w:p>
            <w:r>
              <w:rPr>
                <w:sz w:val="16"/>
              </w:rPr>
              <w:t>freiwillig, nicht diskriminierend</w:t>
            </w:r>
          </w:p>
        </w:tc>
      </w:tr>
    </w:tbl>
    <w:p>
      <w:pPr>
        <w:pStyle w:val="Heading2"/>
      </w:pPr>
      <w:r>
        <w:t>7. Berechnungs- und Bewertungslogik</w:t>
      </w:r>
    </w:p>
    <w:p>
      <w:r>
        <w:rPr>
          <w:sz w:val="20"/>
        </w:rPr>
        <w:t>Bewertung erfolgt mehrdimensional: Gesundheitsgewinn, vermiedener Schaden, Resilienz, Teilhabe, Gerechtigkeit, Datenqualität und Nebenwirkungen. Monetarisierung ist möglich, aber nicht allein entscheidend. Nicht alles, was zählt, lässt sich sofort in Euro ausdrücken; trotzdem muss es sichtbar bleiben.</w:t>
      </w:r>
    </w:p>
    <w:p>
      <w:pPr>
        <w:pStyle w:val="Heading2"/>
      </w:pPr>
      <w:r>
        <w:t>8. Politische Umsetzungsoptionen</w:t>
      </w:r>
    </w:p>
    <w:p>
      <w:r>
        <w:rPr>
          <w:sz w:val="20"/>
        </w:rPr>
        <w:t>Politik kann verschiedene Wege wählen: gesetzliche Garantie, Kassenfinanzierung, kommunale Gesundheitsfonds, Modellregionen, öffentliche Beschaffung, Arbeitgeberpflichten oder Förderprogramme. Entscheidend ist nicht die eine Ideologie, sondern die Korrigierbarkeit und Überprüfbarkeit der Wirkung.</w:t>
      </w:r>
    </w:p>
    <w:p>
      <w:pPr>
        <w:pStyle w:val="Heading2"/>
      </w:pPr>
      <w:r>
        <w:t>9. Grenzen und Missbrauchsschutz</w:t>
      </w:r>
    </w:p>
    <w:p>
      <w:r>
        <w:rPr>
          <w:sz w:val="20"/>
        </w:rPr>
        <w:t>Gesundheitswirkung darf nie zum Menschenranking werden. Bewertet werden Räume, Programme und Strukturen. Schutzgrenzen sind: keine Schuldlogik gegen Kranke, keine Diskriminierung, keine heimliche Gesundheitsüberwachung, kein Zugriff auf individuelle Gesundheitsdaten ohne Rechtsgrundlage und keine Verengung auf Selbstoptimierung.</w:t>
      </w:r>
    </w:p>
    <w:p>
      <w:pPr>
        <w:pStyle w:val="Heading2"/>
      </w:pPr>
      <w:r>
        <w:t>10. Online- und Tool-Umsetzung</w:t>
      </w:r>
    </w:p>
    <w:p>
      <w:r>
        <w:rPr>
          <w:sz w:val="20"/>
        </w:rPr>
        <w:t>Für die Website soll der Unterbereich als Online-Volltext mit Download, Toolkarten, SDG-/SDG+-Block, Buchanker, Quellen, Druckfunktion und Querverlinkung zu Wohnen, Arbeit, Bildung, Medien, Produkten, Staat/Recht und Finanzsystem erscheinen.</w:t>
      </w:r>
    </w:p>
    <w:p>
      <w:pPr>
        <w:pStyle w:val="Heading2"/>
      </w:pPr>
      <w:r>
        <w:t>11. Konkretes Beispiel</w:t>
      </w:r>
    </w:p>
    <w:p>
      <w:r>
        <w:rPr>
          <w:sz w:val="20"/>
        </w:rPr>
        <w:t>Beispielhaft wird ein Pilot mit 50.000 Einwohner:innen betrachtet. Ausgangsdaten: Gesundheitsausgaben, Pflegebedarf, Altersstruktur, Hitze- und Lärmbelastung, Versorgungszugang, Wartezeiten, soziale Lage und subjektive Belastung. Interventionen: Gesundheitslots:innen, Präventionsbudget, Pflegeentlastung, Sozialraumverbesserung und digitale Unterstützung. Die jährliche Evaluation misst nicht nur Leistungsmengen, sondern Zustandsveränderungen.</w:t>
      </w:r>
    </w:p>
    <w:p>
      <w:pPr>
        <w:pStyle w:val="Heading2"/>
      </w:pPr>
      <w:r>
        <w:t>12. Rechenlogik für das Dossier</w:t>
      </w:r>
    </w:p>
    <w:p>
      <w:r>
        <w:rPr>
          <w:sz w:val="20"/>
        </w:rPr>
        <w:t>Wirkungsnutzen = vermiedene Behandlungskosten + vermiedene Pflegeeskalation + reduzierte Arbeitsausfälle + Angehörigenentlastung + Resilienzgewinn + Teilhabewirkung - Programmkosten - Nebenwirkungen. Alle Annahmen werden als Quelle, Schätzung oder Modellwert gekennzeichnet.</w:t>
      </w:r>
    </w:p>
    <w:p>
      <w:pPr>
        <w:pStyle w:val="Heading1"/>
      </w:pPr>
      <w:r>
        <w:t>Versorgungsräume, Kliniken und Gesundheitsnetzwerke</w:t>
      </w:r>
    </w:p>
    <w:p>
      <w:r>
        <w:rPr>
          <w:sz w:val="20"/>
        </w:rPr>
        <w:t>Versorgung wird von Sektorengrenzen auf integrierte Wirkungsräume umgestellt: ambulant, stationär, mobil, digital, psychisch, pflegerisch und kommunal.</w:t>
      </w:r>
    </w:p>
    <w:p>
      <w:pPr>
        <w:pStyle w:val="Heading2"/>
      </w:pPr>
      <w:r>
        <w:t>1. Zielbild und Abgrenzung</w:t>
      </w:r>
    </w:p>
    <w:p>
      <w:r>
        <w:rPr>
          <w:sz w:val="20"/>
        </w:rPr>
        <w:t>Das Ziel ist nicht eine perfekt gesunde Normgesellschaft. Krankheit, Behinderung, Alter, Verletzlichkeit und Unterschiedlichkeit gehören zur menschlichen Wirklichkeit. Das Ziel ist ein System, das vermeidbare Gesundheitsrisiken reduziert, Zugang sichert, Würde schützt und positive Netto-Wirkung für Mensch, Planet und Demokratie erzeugt.</w:t>
      </w:r>
    </w:p>
    <w:p>
      <w:pPr>
        <w:pStyle w:val="Heading2"/>
      </w:pPr>
      <w:r>
        <w:t>2. Problem der alten Logik</w:t>
      </w:r>
    </w:p>
    <w:p>
      <w:r>
        <w:rPr>
          <w:sz w:val="20"/>
        </w:rPr>
        <w:t>Die alte Logik arbeitet reaktiv. Sie finanziert sichtbar gewordene Schäden, behandelt Einzelpersonen und trennt Ressorts, obwohl Ursachen oft außerhalb medizinischer Versorgung liegen. Dadurch entstehen Reparaturkosten, die in Haushalten sichtbar sind, während vermiedene Krankheit unsichtbar bleibt.</w:t>
      </w:r>
    </w:p>
    <w:p>
      <w:pPr>
        <w:pStyle w:val="Heading2"/>
      </w:pPr>
      <w:r>
        <w:t>3. Wirkungsökonomischer Perspektivwechsel</w:t>
      </w:r>
    </w:p>
    <w:p>
      <w:r>
        <w:rPr>
          <w:sz w:val="20"/>
        </w:rPr>
        <w:t>Die Wirkungsökonomie fragt nach Zustandsveränderungen. Sie unterscheidet Behandlung, Prävention, Stabilisierung, Teilhabe, Autonomie und Resilienz. Ein Gesundheitsprogramm ist nicht erfolgreich, weil es viele Leistungen abrechnet, sondern weil es Gesundheitsrisiken senkt, Selbstständigkeit erhält, Versorgung verbessert und Vertrauen stärkt.</w:t>
      </w:r>
    </w:p>
    <w:p>
      <w:pPr>
        <w:pStyle w:val="Heading2"/>
      </w:pPr>
      <w:r>
        <w:t>4. Wirkungspfade</w:t>
      </w:r>
    </w:p>
    <w:p>
      <w:pPr>
        <w:pStyle w:val="ListBullet"/>
      </w:pPr>
      <w:r>
        <w:rPr>
          <w:sz w:val="20"/>
        </w:rPr>
        <w:t>Direkte Wirkung: bessere Versorgung, weniger Symptome, weniger Komplikationen, schnellere Hilfe.</w:t>
      </w:r>
    </w:p>
    <w:p>
      <w:pPr>
        <w:pStyle w:val="ListBullet"/>
      </w:pPr>
      <w:r>
        <w:rPr>
          <w:sz w:val="20"/>
        </w:rPr>
        <w:t>Indirekte Wirkung: weniger Pflegebedarf, weniger Arbeitsausfälle, weniger Familienüberlastung, mehr Teilhabe.</w:t>
      </w:r>
    </w:p>
    <w:p>
      <w:pPr>
        <w:pStyle w:val="ListBullet"/>
      </w:pPr>
      <w:r>
        <w:rPr>
          <w:sz w:val="20"/>
        </w:rPr>
        <w:t>Systemische Wirkung: weniger Reparaturkosten, höhere Resilienz, mehr Vertrauen, geringere Krisenanfälligkeit.</w:t>
      </w:r>
    </w:p>
    <w:p>
      <w:pPr>
        <w:pStyle w:val="ListBullet"/>
      </w:pPr>
      <w:r>
        <w:rPr>
          <w:sz w:val="20"/>
        </w:rPr>
        <w:t>Demokratische Wirkung: Menschen erleben handlungsfähige Institutionen und gerechte Zugänge.</w:t>
      </w:r>
    </w:p>
    <w:p>
      <w:pPr>
        <w:pStyle w:val="Heading2"/>
      </w:pPr>
      <w:r>
        <w:t>5. Indikatoren und WÖk-ID-Anschluss</w:t>
      </w:r>
    </w:p>
    <w:p>
      <w:pPr>
        <w:pStyle w:val="ListBullet"/>
      </w:pPr>
      <w:r>
        <w:rPr>
          <w:sz w:val="20"/>
        </w:rPr>
        <w:t>Arbeits- und Gesundheitsschutz</w:t>
      </w:r>
    </w:p>
    <w:p>
      <w:pPr>
        <w:pStyle w:val="ListBullet"/>
      </w:pPr>
      <w:r>
        <w:rPr>
          <w:sz w:val="20"/>
        </w:rPr>
        <w:t>psychosoziale Risiken</w:t>
      </w:r>
    </w:p>
    <w:p>
      <w:pPr>
        <w:pStyle w:val="ListBullet"/>
      </w:pPr>
      <w:r>
        <w:rPr>
          <w:sz w:val="20"/>
        </w:rPr>
        <w:t>Lokale Emissionen NOx/PM/SOx</w:t>
      </w:r>
    </w:p>
    <w:p>
      <w:pPr>
        <w:pStyle w:val="ListBullet"/>
      </w:pPr>
      <w:r>
        <w:rPr>
          <w:sz w:val="20"/>
        </w:rPr>
        <w:t>Gesunde Gebäude und Innenraumluft</w:t>
      </w:r>
    </w:p>
    <w:p>
      <w:pPr>
        <w:pStyle w:val="ListBullet"/>
      </w:pPr>
      <w:r>
        <w:rPr>
          <w:sz w:val="20"/>
        </w:rPr>
        <w:t>Lärm-Exposition</w:t>
      </w:r>
    </w:p>
    <w:p>
      <w:pPr>
        <w:pStyle w:val="ListBullet"/>
      </w:pPr>
      <w:r>
        <w:rPr>
          <w:sz w:val="20"/>
        </w:rPr>
        <w:t>Stadtgrün/Naturzugang</w:t>
      </w:r>
    </w:p>
    <w:p>
      <w:pPr>
        <w:pStyle w:val="ListBullet"/>
      </w:pPr>
      <w:r>
        <w:rPr>
          <w:sz w:val="20"/>
        </w:rPr>
        <w:t>Produktsicherheit und Rückrufe</w:t>
      </w:r>
    </w:p>
    <w:p>
      <w:pPr>
        <w:pStyle w:val="Heading2"/>
      </w:pPr>
      <w:r>
        <w:t>6. Datenquellen und Datenqualität</w:t>
      </w:r>
    </w:p>
    <w:tbl>
      <w:tblPr>
        <w:tblW w:type="auto" w:w="0"/>
        <w:jc w:val="center"/>
        <w:tblLook w:firstColumn="1" w:firstRow="1" w:lastColumn="0" w:lastRow="0" w:noHBand="0" w:noVBand="1" w:val="04A0"/>
      </w:tblPr>
      <w:tblGrid>
        <w:gridCol w:w="3408"/>
        <w:gridCol w:w="3408"/>
        <w:gridCol w:w="3408"/>
      </w:tblGrid>
      <w:tr>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Datenart</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Beispiel</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Schutzanforderung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Strukturdaten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Versorgungsdichte, Wartezeiten, Pflegekapazität</w:t>
            </w:r>
          </w:p>
        </w:tc>
        <w:tc>
          <w:tcPr>
            <w:tcW w:type="dxa" w:w="3408"/>
            <w:tcBorders>
              <w:top w:val="single" w:sz="6" w:space="0" w:color="E6DFD2"/>
              <w:left w:val="single" w:sz="6" w:space="0" w:color="E6DFD2"/>
              <w:bottom w:val="single" w:sz="6" w:space="0" w:color="E6DFD2"/>
              <w:right w:val="single" w:sz="6" w:space="0" w:color="E6DFD2"/>
            </w:tcBorders>
          </w:tcPr>
          <w:p>
            <w:r>
              <w:rPr>
                <w:sz w:val="16"/>
              </w:rPr>
              <w:t>keine personenbezogene Sanktionierung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Sozialraumdaten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Hitze, Lärm, Grün, Armut, Einsamkeitsrisiko</w:t>
            </w:r>
          </w:p>
        </w:tc>
        <w:tc>
          <w:tcPr>
            <w:tcW w:type="dxa" w:w="3408"/>
            <w:tcBorders>
              <w:top w:val="single" w:sz="6" w:space="0" w:color="E6DFD2"/>
              <w:left w:val="single" w:sz="6" w:space="0" w:color="E6DFD2"/>
              <w:bottom w:val="single" w:sz="6" w:space="0" w:color="E6DFD2"/>
              <w:right w:val="single" w:sz="6" w:space="0" w:color="E6DFD2"/>
            </w:tcBorders>
          </w:tcPr>
          <w:p>
            <w:r>
              <w:rPr>
                <w:sz w:val="16"/>
              </w:rPr>
              <w:t>kommunale Transparenz und Kontext</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Versorgungsdaten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Wiederaufnahmen, Prävention, Patientensicherheit</w:t>
            </w:r>
          </w:p>
        </w:tc>
        <w:tc>
          <w:tcPr>
            <w:tcW w:type="dxa" w:w="3408"/>
            <w:tcBorders>
              <w:top w:val="single" w:sz="6" w:space="0" w:color="E6DFD2"/>
              <w:left w:val="single" w:sz="6" w:space="0" w:color="E6DFD2"/>
              <w:bottom w:val="single" w:sz="6" w:space="0" w:color="E6DFD2"/>
              <w:right w:val="single" w:sz="6" w:space="0" w:color="E6DFD2"/>
            </w:tcBorders>
          </w:tcPr>
          <w:p>
            <w:r>
              <w:rPr>
                <w:sz w:val="16"/>
              </w:rPr>
              <w:t>Zweckbindung, Datenschutz, Pseudonymisierung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Qualitative 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Würde, Autonomie, Belastung, Vertrauen</w:t>
            </w:r>
          </w:p>
        </w:tc>
        <w:tc>
          <w:tcPr>
            <w:tcW w:type="dxa" w:w="3408"/>
            <w:tcBorders>
              <w:top w:val="single" w:sz="6" w:space="0" w:color="E6DFD2"/>
              <w:left w:val="single" w:sz="6" w:space="0" w:color="E6DFD2"/>
              <w:bottom w:val="single" w:sz="6" w:space="0" w:color="E6DFD2"/>
              <w:right w:val="single" w:sz="6" w:space="0" w:color="E6DFD2"/>
            </w:tcBorders>
          </w:tcPr>
          <w:p>
            <w:r>
              <w:rPr>
                <w:sz w:val="16"/>
              </w:rPr>
              <w:t>freiwillig, nicht diskriminierend</w:t>
            </w:r>
          </w:p>
        </w:tc>
      </w:tr>
    </w:tbl>
    <w:p>
      <w:pPr>
        <w:pStyle w:val="Heading2"/>
      </w:pPr>
      <w:r>
        <w:t>7. Berechnungs- und Bewertungslogik</w:t>
      </w:r>
    </w:p>
    <w:p>
      <w:r>
        <w:rPr>
          <w:sz w:val="20"/>
        </w:rPr>
        <w:t>Bewertung erfolgt mehrdimensional: Gesundheitsgewinn, vermiedener Schaden, Resilienz, Teilhabe, Gerechtigkeit, Datenqualität und Nebenwirkungen. Monetarisierung ist möglich, aber nicht allein entscheidend. Nicht alles, was zählt, lässt sich sofort in Euro ausdrücken; trotzdem muss es sichtbar bleiben.</w:t>
      </w:r>
    </w:p>
    <w:p>
      <w:pPr>
        <w:pStyle w:val="Heading2"/>
      </w:pPr>
      <w:r>
        <w:t>8. Politische Umsetzungsoptionen</w:t>
      </w:r>
    </w:p>
    <w:p>
      <w:r>
        <w:rPr>
          <w:sz w:val="20"/>
        </w:rPr>
        <w:t>Politik kann verschiedene Wege wählen: gesetzliche Garantie, Kassenfinanzierung, kommunale Gesundheitsfonds, Modellregionen, öffentliche Beschaffung, Arbeitgeberpflichten oder Förderprogramme. Entscheidend ist nicht die eine Ideologie, sondern die Korrigierbarkeit und Überprüfbarkeit der Wirkung.</w:t>
      </w:r>
    </w:p>
    <w:p>
      <w:pPr>
        <w:pStyle w:val="Heading2"/>
      </w:pPr>
      <w:r>
        <w:t>9. Grenzen und Missbrauchsschutz</w:t>
      </w:r>
    </w:p>
    <w:p>
      <w:r>
        <w:rPr>
          <w:sz w:val="20"/>
        </w:rPr>
        <w:t>Gesundheitswirkung darf nie zum Menschenranking werden. Bewertet werden Räume, Programme und Strukturen. Schutzgrenzen sind: keine Schuldlogik gegen Kranke, keine Diskriminierung, keine heimliche Gesundheitsüberwachung, kein Zugriff auf individuelle Gesundheitsdaten ohne Rechtsgrundlage und keine Verengung auf Selbstoptimierung.</w:t>
      </w:r>
    </w:p>
    <w:p>
      <w:pPr>
        <w:pStyle w:val="Heading2"/>
      </w:pPr>
      <w:r>
        <w:t>10. Online- und Tool-Umsetzung</w:t>
      </w:r>
    </w:p>
    <w:p>
      <w:r>
        <w:rPr>
          <w:sz w:val="20"/>
        </w:rPr>
        <w:t>Für die Website soll der Unterbereich als Online-Volltext mit Download, Toolkarten, SDG-/SDG+-Block, Buchanker, Quellen, Druckfunktion und Querverlinkung zu Wohnen, Arbeit, Bildung, Medien, Produkten, Staat/Recht und Finanzsystem erscheinen.</w:t>
      </w:r>
    </w:p>
    <w:p>
      <w:pPr>
        <w:pStyle w:val="Heading2"/>
      </w:pPr>
      <w:r>
        <w:t>11. Konkretes Beispiel</w:t>
      </w:r>
    </w:p>
    <w:p>
      <w:r>
        <w:rPr>
          <w:sz w:val="20"/>
        </w:rPr>
        <w:t>Beispielhaft wird ein Pilot mit 50.000 Einwohner:innen betrachtet. Ausgangsdaten: Gesundheitsausgaben, Pflegebedarf, Altersstruktur, Hitze- und Lärmbelastung, Versorgungszugang, Wartezeiten, soziale Lage und subjektive Belastung. Interventionen: Gesundheitslots:innen, Präventionsbudget, Pflegeentlastung, Sozialraumverbesserung und digitale Unterstützung. Die jährliche Evaluation misst nicht nur Leistungsmengen, sondern Zustandsveränderungen.</w:t>
      </w:r>
    </w:p>
    <w:p>
      <w:pPr>
        <w:pStyle w:val="Heading2"/>
      </w:pPr>
      <w:r>
        <w:t>12. Rechenlogik für das Dossier</w:t>
      </w:r>
    </w:p>
    <w:p>
      <w:r>
        <w:rPr>
          <w:sz w:val="20"/>
        </w:rPr>
        <w:t>Wirkungsnutzen = vermiedene Behandlungskosten + vermiedene Pflegeeskalation + reduzierte Arbeitsausfälle + Angehörigenentlastung + Resilienzgewinn + Teilhabewirkung - Programmkosten - Nebenwirkungen. Alle Annahmen werden als Quelle, Schätzung oder Modellwert gekennzeichnet.</w:t>
      </w:r>
    </w:p>
    <w:p>
      <w:pPr>
        <w:pStyle w:val="Heading1"/>
      </w:pPr>
      <w:r>
        <w:t>Pflege als Wirkleistung und Pflegeökosystem</w:t>
      </w:r>
    </w:p>
    <w:p>
      <w:r>
        <w:rPr>
          <w:sz w:val="20"/>
        </w:rPr>
        <w:t>Pflege ist Beziehungs-, Würde- und Stabilitätsarbeit. Sie erhält Autonomie, entlastet Familien, verhindert Folgeschäden und braucht eine eigene Wirkungsarchitektur.</w:t>
      </w:r>
    </w:p>
    <w:p>
      <w:pPr>
        <w:pStyle w:val="Heading2"/>
      </w:pPr>
      <w:r>
        <w:t>1. Zielbild und Abgrenzung</w:t>
      </w:r>
    </w:p>
    <w:p>
      <w:r>
        <w:rPr>
          <w:sz w:val="20"/>
        </w:rPr>
        <w:t>Das Ziel ist nicht eine perfekt gesunde Normgesellschaft. Krankheit, Behinderung, Alter, Verletzlichkeit und Unterschiedlichkeit gehören zur menschlichen Wirklichkeit. Das Ziel ist ein System, das vermeidbare Gesundheitsrisiken reduziert, Zugang sichert, Würde schützt und positive Netto-Wirkung für Mensch, Planet und Demokratie erzeugt.</w:t>
      </w:r>
    </w:p>
    <w:p>
      <w:pPr>
        <w:pStyle w:val="Heading2"/>
      </w:pPr>
      <w:r>
        <w:t>2. Problem der alten Logik</w:t>
      </w:r>
    </w:p>
    <w:p>
      <w:r>
        <w:rPr>
          <w:sz w:val="20"/>
        </w:rPr>
        <w:t>Die alte Logik arbeitet reaktiv. Sie finanziert sichtbar gewordene Schäden, behandelt Einzelpersonen und trennt Ressorts, obwohl Ursachen oft außerhalb medizinischer Versorgung liegen. Dadurch entstehen Reparaturkosten, die in Haushalten sichtbar sind, während vermiedene Krankheit unsichtbar bleibt.</w:t>
      </w:r>
    </w:p>
    <w:p>
      <w:pPr>
        <w:pStyle w:val="Heading2"/>
      </w:pPr>
      <w:r>
        <w:t>3. Wirkungsökonomischer Perspektivwechsel</w:t>
      </w:r>
    </w:p>
    <w:p>
      <w:r>
        <w:rPr>
          <w:sz w:val="20"/>
        </w:rPr>
        <w:t>Die Wirkungsökonomie fragt nach Zustandsveränderungen. Sie unterscheidet Behandlung, Prävention, Stabilisierung, Teilhabe, Autonomie und Resilienz. Ein Gesundheitsprogramm ist nicht erfolgreich, weil es viele Leistungen abrechnet, sondern weil es Gesundheitsrisiken senkt, Selbstständigkeit erhält, Versorgung verbessert und Vertrauen stärkt.</w:t>
      </w:r>
    </w:p>
    <w:p>
      <w:pPr>
        <w:pStyle w:val="Heading2"/>
      </w:pPr>
      <w:r>
        <w:t>4. Wirkungspfade</w:t>
      </w:r>
    </w:p>
    <w:p>
      <w:pPr>
        <w:pStyle w:val="ListBullet"/>
      </w:pPr>
      <w:r>
        <w:rPr>
          <w:sz w:val="20"/>
        </w:rPr>
        <w:t>Direkte Wirkung: bessere Versorgung, weniger Symptome, weniger Komplikationen, schnellere Hilfe.</w:t>
      </w:r>
    </w:p>
    <w:p>
      <w:pPr>
        <w:pStyle w:val="ListBullet"/>
      </w:pPr>
      <w:r>
        <w:rPr>
          <w:sz w:val="20"/>
        </w:rPr>
        <w:t>Indirekte Wirkung: weniger Pflegebedarf, weniger Arbeitsausfälle, weniger Familienüberlastung, mehr Teilhabe.</w:t>
      </w:r>
    </w:p>
    <w:p>
      <w:pPr>
        <w:pStyle w:val="ListBullet"/>
      </w:pPr>
      <w:r>
        <w:rPr>
          <w:sz w:val="20"/>
        </w:rPr>
        <w:t>Systemische Wirkung: weniger Reparaturkosten, höhere Resilienz, mehr Vertrauen, geringere Krisenanfälligkeit.</w:t>
      </w:r>
    </w:p>
    <w:p>
      <w:pPr>
        <w:pStyle w:val="ListBullet"/>
      </w:pPr>
      <w:r>
        <w:rPr>
          <w:sz w:val="20"/>
        </w:rPr>
        <w:t>Demokratische Wirkung: Menschen erleben handlungsfähige Institutionen und gerechte Zugänge.</w:t>
      </w:r>
    </w:p>
    <w:p>
      <w:pPr>
        <w:pStyle w:val="Heading2"/>
      </w:pPr>
      <w:r>
        <w:t>5. Indikatoren und WÖk-ID-Anschluss</w:t>
      </w:r>
    </w:p>
    <w:p>
      <w:pPr>
        <w:pStyle w:val="ListBullet"/>
      </w:pPr>
      <w:r>
        <w:rPr>
          <w:sz w:val="20"/>
        </w:rPr>
        <w:t>Arbeits- und Gesundheitsschutz</w:t>
      </w:r>
    </w:p>
    <w:p>
      <w:pPr>
        <w:pStyle w:val="ListBullet"/>
      </w:pPr>
      <w:r>
        <w:rPr>
          <w:sz w:val="20"/>
        </w:rPr>
        <w:t>psychosoziale Risiken</w:t>
      </w:r>
    </w:p>
    <w:p>
      <w:pPr>
        <w:pStyle w:val="ListBullet"/>
      </w:pPr>
      <w:r>
        <w:rPr>
          <w:sz w:val="20"/>
        </w:rPr>
        <w:t>Lokale Emissionen NOx/PM/SOx</w:t>
      </w:r>
    </w:p>
    <w:p>
      <w:pPr>
        <w:pStyle w:val="ListBullet"/>
      </w:pPr>
      <w:r>
        <w:rPr>
          <w:sz w:val="20"/>
        </w:rPr>
        <w:t>Gesunde Gebäude und Innenraumluft</w:t>
      </w:r>
    </w:p>
    <w:p>
      <w:pPr>
        <w:pStyle w:val="ListBullet"/>
      </w:pPr>
      <w:r>
        <w:rPr>
          <w:sz w:val="20"/>
        </w:rPr>
        <w:t>Lärm-Exposition</w:t>
      </w:r>
    </w:p>
    <w:p>
      <w:pPr>
        <w:pStyle w:val="ListBullet"/>
      </w:pPr>
      <w:r>
        <w:rPr>
          <w:sz w:val="20"/>
        </w:rPr>
        <w:t>Stadtgrün/Naturzugang</w:t>
      </w:r>
    </w:p>
    <w:p>
      <w:pPr>
        <w:pStyle w:val="ListBullet"/>
      </w:pPr>
      <w:r>
        <w:rPr>
          <w:sz w:val="20"/>
        </w:rPr>
        <w:t>Produktsicherheit und Rückrufe</w:t>
      </w:r>
    </w:p>
    <w:p>
      <w:pPr>
        <w:pStyle w:val="Heading2"/>
      </w:pPr>
      <w:r>
        <w:t>6. Datenquellen und Datenqualität</w:t>
      </w:r>
    </w:p>
    <w:tbl>
      <w:tblPr>
        <w:tblW w:type="auto" w:w="0"/>
        <w:jc w:val="center"/>
        <w:tblLook w:firstColumn="1" w:firstRow="1" w:lastColumn="0" w:lastRow="0" w:noHBand="0" w:noVBand="1" w:val="04A0"/>
      </w:tblPr>
      <w:tblGrid>
        <w:gridCol w:w="3408"/>
        <w:gridCol w:w="3408"/>
        <w:gridCol w:w="3408"/>
      </w:tblGrid>
      <w:tr>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Datenart</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Beispiel</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Schutzanforderung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Strukturdaten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Versorgungsdichte, Wartezeiten, Pflegekapazität</w:t>
            </w:r>
          </w:p>
        </w:tc>
        <w:tc>
          <w:tcPr>
            <w:tcW w:type="dxa" w:w="3408"/>
            <w:tcBorders>
              <w:top w:val="single" w:sz="6" w:space="0" w:color="E6DFD2"/>
              <w:left w:val="single" w:sz="6" w:space="0" w:color="E6DFD2"/>
              <w:bottom w:val="single" w:sz="6" w:space="0" w:color="E6DFD2"/>
              <w:right w:val="single" w:sz="6" w:space="0" w:color="E6DFD2"/>
            </w:tcBorders>
          </w:tcPr>
          <w:p>
            <w:r>
              <w:rPr>
                <w:sz w:val="16"/>
              </w:rPr>
              <w:t>keine personenbezogene Sanktionierung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Sozialraumdaten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Hitze, Lärm, Grün, Armut, Einsamkeitsrisiko</w:t>
            </w:r>
          </w:p>
        </w:tc>
        <w:tc>
          <w:tcPr>
            <w:tcW w:type="dxa" w:w="3408"/>
            <w:tcBorders>
              <w:top w:val="single" w:sz="6" w:space="0" w:color="E6DFD2"/>
              <w:left w:val="single" w:sz="6" w:space="0" w:color="E6DFD2"/>
              <w:bottom w:val="single" w:sz="6" w:space="0" w:color="E6DFD2"/>
              <w:right w:val="single" w:sz="6" w:space="0" w:color="E6DFD2"/>
            </w:tcBorders>
          </w:tcPr>
          <w:p>
            <w:r>
              <w:rPr>
                <w:sz w:val="16"/>
              </w:rPr>
              <w:t>kommunale Transparenz und Kontext</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Versorgungsdaten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Wiederaufnahmen, Prävention, Patientensicherheit</w:t>
            </w:r>
          </w:p>
        </w:tc>
        <w:tc>
          <w:tcPr>
            <w:tcW w:type="dxa" w:w="3408"/>
            <w:tcBorders>
              <w:top w:val="single" w:sz="6" w:space="0" w:color="E6DFD2"/>
              <w:left w:val="single" w:sz="6" w:space="0" w:color="E6DFD2"/>
              <w:bottom w:val="single" w:sz="6" w:space="0" w:color="E6DFD2"/>
              <w:right w:val="single" w:sz="6" w:space="0" w:color="E6DFD2"/>
            </w:tcBorders>
          </w:tcPr>
          <w:p>
            <w:r>
              <w:rPr>
                <w:sz w:val="16"/>
              </w:rPr>
              <w:t>Zweckbindung, Datenschutz, Pseudonymisierung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Qualitative 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Würde, Autonomie, Belastung, Vertrauen</w:t>
            </w:r>
          </w:p>
        </w:tc>
        <w:tc>
          <w:tcPr>
            <w:tcW w:type="dxa" w:w="3408"/>
            <w:tcBorders>
              <w:top w:val="single" w:sz="6" w:space="0" w:color="E6DFD2"/>
              <w:left w:val="single" w:sz="6" w:space="0" w:color="E6DFD2"/>
              <w:bottom w:val="single" w:sz="6" w:space="0" w:color="E6DFD2"/>
              <w:right w:val="single" w:sz="6" w:space="0" w:color="E6DFD2"/>
            </w:tcBorders>
          </w:tcPr>
          <w:p>
            <w:r>
              <w:rPr>
                <w:sz w:val="16"/>
              </w:rPr>
              <w:t>freiwillig, nicht diskriminierend</w:t>
            </w:r>
          </w:p>
        </w:tc>
      </w:tr>
    </w:tbl>
    <w:p>
      <w:pPr>
        <w:pStyle w:val="Heading2"/>
      </w:pPr>
      <w:r>
        <w:t>7. Berechnungs- und Bewertungslogik</w:t>
      </w:r>
    </w:p>
    <w:p>
      <w:r>
        <w:rPr>
          <w:sz w:val="20"/>
        </w:rPr>
        <w:t>Bewertung erfolgt mehrdimensional: Gesundheitsgewinn, vermiedener Schaden, Resilienz, Teilhabe, Gerechtigkeit, Datenqualität und Nebenwirkungen. Monetarisierung ist möglich, aber nicht allein entscheidend. Nicht alles, was zählt, lässt sich sofort in Euro ausdrücken; trotzdem muss es sichtbar bleiben.</w:t>
      </w:r>
    </w:p>
    <w:p>
      <w:pPr>
        <w:pStyle w:val="Heading2"/>
      </w:pPr>
      <w:r>
        <w:t>8. Politische Umsetzungsoptionen</w:t>
      </w:r>
    </w:p>
    <w:p>
      <w:r>
        <w:rPr>
          <w:sz w:val="20"/>
        </w:rPr>
        <w:t>Politik kann verschiedene Wege wählen: gesetzliche Garantie, Kassenfinanzierung, kommunale Gesundheitsfonds, Modellregionen, öffentliche Beschaffung, Arbeitgeberpflichten oder Förderprogramme. Entscheidend ist nicht die eine Ideologie, sondern die Korrigierbarkeit und Überprüfbarkeit der Wirkung.</w:t>
      </w:r>
    </w:p>
    <w:p>
      <w:pPr>
        <w:pStyle w:val="Heading2"/>
      </w:pPr>
      <w:r>
        <w:t>9. Grenzen und Missbrauchsschutz</w:t>
      </w:r>
    </w:p>
    <w:p>
      <w:r>
        <w:rPr>
          <w:sz w:val="20"/>
        </w:rPr>
        <w:t>Gesundheitswirkung darf nie zum Menschenranking werden. Bewertet werden Räume, Programme und Strukturen. Schutzgrenzen sind: keine Schuldlogik gegen Kranke, keine Diskriminierung, keine heimliche Gesundheitsüberwachung, kein Zugriff auf individuelle Gesundheitsdaten ohne Rechtsgrundlage und keine Verengung auf Selbstoptimierung.</w:t>
      </w:r>
    </w:p>
    <w:p>
      <w:pPr>
        <w:pStyle w:val="Heading2"/>
      </w:pPr>
      <w:r>
        <w:t>10. Online- und Tool-Umsetzung</w:t>
      </w:r>
    </w:p>
    <w:p>
      <w:r>
        <w:rPr>
          <w:sz w:val="20"/>
        </w:rPr>
        <w:t>Für die Website soll der Unterbereich als Online-Volltext mit Download, Toolkarten, SDG-/SDG+-Block, Buchanker, Quellen, Druckfunktion und Querverlinkung zu Wohnen, Arbeit, Bildung, Medien, Produkten, Staat/Recht und Finanzsystem erscheinen.</w:t>
      </w:r>
    </w:p>
    <w:p>
      <w:pPr>
        <w:pStyle w:val="Heading2"/>
      </w:pPr>
      <w:r>
        <w:t>11. Konkretes Beispiel</w:t>
      </w:r>
    </w:p>
    <w:p>
      <w:r>
        <w:rPr>
          <w:sz w:val="20"/>
        </w:rPr>
        <w:t>Beispielhaft wird ein Pilot mit 50.000 Einwohner:innen betrachtet. Ausgangsdaten: Gesundheitsausgaben, Pflegebedarf, Altersstruktur, Hitze- und Lärmbelastung, Versorgungszugang, Wartezeiten, soziale Lage und subjektive Belastung. Interventionen: Gesundheitslots:innen, Präventionsbudget, Pflegeentlastung, Sozialraumverbesserung und digitale Unterstützung. Die jährliche Evaluation misst nicht nur Leistungsmengen, sondern Zustandsveränderungen.</w:t>
      </w:r>
    </w:p>
    <w:p>
      <w:pPr>
        <w:pStyle w:val="Heading2"/>
      </w:pPr>
      <w:r>
        <w:t>12. Rechenlogik für das Dossier</w:t>
      </w:r>
    </w:p>
    <w:p>
      <w:r>
        <w:rPr>
          <w:sz w:val="20"/>
        </w:rPr>
        <w:t>Wirkungsnutzen = vermiedene Behandlungskosten + vermiedene Pflegeeskalation + reduzierte Arbeitsausfälle + Angehörigenentlastung + Resilienzgewinn + Teilhabewirkung - Programmkosten - Nebenwirkungen. Alle Annahmen werden als Quelle, Schätzung oder Modellwert gekennzeichnet.</w:t>
      </w:r>
    </w:p>
    <w:p>
      <w:pPr>
        <w:pStyle w:val="Heading1"/>
      </w:pPr>
      <w:r>
        <w:t>Psychische Gesundheit und soziale Stabilität</w:t>
      </w:r>
    </w:p>
    <w:p>
      <w:r>
        <w:rPr>
          <w:sz w:val="20"/>
        </w:rPr>
        <w:t>Psychische Gesundheit wird als Systembedingung von Demokratie, Arbeit, Bildung und sozialem Zusammenhalt gelesen. Einsamkeit, digitale Gewalt, Stress und Überforderung werden als Wirkungsrisiken sichtbar.</w:t>
      </w:r>
    </w:p>
    <w:p>
      <w:pPr>
        <w:pStyle w:val="Heading2"/>
      </w:pPr>
      <w:r>
        <w:t>1. Zielbild und Abgrenzung</w:t>
      </w:r>
    </w:p>
    <w:p>
      <w:r>
        <w:rPr>
          <w:sz w:val="20"/>
        </w:rPr>
        <w:t>Das Ziel ist nicht eine perfekt gesunde Normgesellschaft. Krankheit, Behinderung, Alter, Verletzlichkeit und Unterschiedlichkeit gehören zur menschlichen Wirklichkeit. Das Ziel ist ein System, das vermeidbare Gesundheitsrisiken reduziert, Zugang sichert, Würde schützt und positive Netto-Wirkung für Mensch, Planet und Demokratie erzeugt.</w:t>
      </w:r>
    </w:p>
    <w:p>
      <w:pPr>
        <w:pStyle w:val="Heading2"/>
      </w:pPr>
      <w:r>
        <w:t>2. Problem der alten Logik</w:t>
      </w:r>
    </w:p>
    <w:p>
      <w:r>
        <w:rPr>
          <w:sz w:val="20"/>
        </w:rPr>
        <w:t>Die alte Logik arbeitet reaktiv. Sie finanziert sichtbar gewordene Schäden, behandelt Einzelpersonen und trennt Ressorts, obwohl Ursachen oft außerhalb medizinischer Versorgung liegen. Dadurch entstehen Reparaturkosten, die in Haushalten sichtbar sind, während vermiedene Krankheit unsichtbar bleibt.</w:t>
      </w:r>
    </w:p>
    <w:p>
      <w:pPr>
        <w:pStyle w:val="Heading2"/>
      </w:pPr>
      <w:r>
        <w:t>3. Wirkungsökonomischer Perspektivwechsel</w:t>
      </w:r>
    </w:p>
    <w:p>
      <w:r>
        <w:rPr>
          <w:sz w:val="20"/>
        </w:rPr>
        <w:t>Die Wirkungsökonomie fragt nach Zustandsveränderungen. Sie unterscheidet Behandlung, Prävention, Stabilisierung, Teilhabe, Autonomie und Resilienz. Ein Gesundheitsprogramm ist nicht erfolgreich, weil es viele Leistungen abrechnet, sondern weil es Gesundheitsrisiken senkt, Selbstständigkeit erhält, Versorgung verbessert und Vertrauen stärkt.</w:t>
      </w:r>
    </w:p>
    <w:p>
      <w:pPr>
        <w:pStyle w:val="Heading2"/>
      </w:pPr>
      <w:r>
        <w:t>4. Wirkungspfade</w:t>
      </w:r>
    </w:p>
    <w:p>
      <w:pPr>
        <w:pStyle w:val="ListBullet"/>
      </w:pPr>
      <w:r>
        <w:rPr>
          <w:sz w:val="20"/>
        </w:rPr>
        <w:t>Direkte Wirkung: bessere Versorgung, weniger Symptome, weniger Komplikationen, schnellere Hilfe.</w:t>
      </w:r>
    </w:p>
    <w:p>
      <w:pPr>
        <w:pStyle w:val="ListBullet"/>
      </w:pPr>
      <w:r>
        <w:rPr>
          <w:sz w:val="20"/>
        </w:rPr>
        <w:t>Indirekte Wirkung: weniger Pflegebedarf, weniger Arbeitsausfälle, weniger Familienüberlastung, mehr Teilhabe.</w:t>
      </w:r>
    </w:p>
    <w:p>
      <w:pPr>
        <w:pStyle w:val="ListBullet"/>
      </w:pPr>
      <w:r>
        <w:rPr>
          <w:sz w:val="20"/>
        </w:rPr>
        <w:t>Systemische Wirkung: weniger Reparaturkosten, höhere Resilienz, mehr Vertrauen, geringere Krisenanfälligkeit.</w:t>
      </w:r>
    </w:p>
    <w:p>
      <w:pPr>
        <w:pStyle w:val="ListBullet"/>
      </w:pPr>
      <w:r>
        <w:rPr>
          <w:sz w:val="20"/>
        </w:rPr>
        <w:t>Demokratische Wirkung: Menschen erleben handlungsfähige Institutionen und gerechte Zugänge.</w:t>
      </w:r>
    </w:p>
    <w:p>
      <w:pPr>
        <w:pStyle w:val="Heading2"/>
      </w:pPr>
      <w:r>
        <w:t>5. Indikatoren und WÖk-ID-Anschluss</w:t>
      </w:r>
    </w:p>
    <w:p>
      <w:pPr>
        <w:pStyle w:val="ListBullet"/>
      </w:pPr>
      <w:r>
        <w:rPr>
          <w:sz w:val="20"/>
        </w:rPr>
        <w:t>Arbeits- und Gesundheitsschutz</w:t>
      </w:r>
    </w:p>
    <w:p>
      <w:pPr>
        <w:pStyle w:val="ListBullet"/>
      </w:pPr>
      <w:r>
        <w:rPr>
          <w:sz w:val="20"/>
        </w:rPr>
        <w:t>psychosoziale Risiken</w:t>
      </w:r>
    </w:p>
    <w:p>
      <w:pPr>
        <w:pStyle w:val="ListBullet"/>
      </w:pPr>
      <w:r>
        <w:rPr>
          <w:sz w:val="20"/>
        </w:rPr>
        <w:t>Lokale Emissionen NOx/PM/SOx</w:t>
      </w:r>
    </w:p>
    <w:p>
      <w:pPr>
        <w:pStyle w:val="ListBullet"/>
      </w:pPr>
      <w:r>
        <w:rPr>
          <w:sz w:val="20"/>
        </w:rPr>
        <w:t>Gesunde Gebäude und Innenraumluft</w:t>
      </w:r>
    </w:p>
    <w:p>
      <w:pPr>
        <w:pStyle w:val="ListBullet"/>
      </w:pPr>
      <w:r>
        <w:rPr>
          <w:sz w:val="20"/>
        </w:rPr>
        <w:t>Lärm-Exposition</w:t>
      </w:r>
    </w:p>
    <w:p>
      <w:pPr>
        <w:pStyle w:val="ListBullet"/>
      </w:pPr>
      <w:r>
        <w:rPr>
          <w:sz w:val="20"/>
        </w:rPr>
        <w:t>Stadtgrün/Naturzugang</w:t>
      </w:r>
    </w:p>
    <w:p>
      <w:pPr>
        <w:pStyle w:val="ListBullet"/>
      </w:pPr>
      <w:r>
        <w:rPr>
          <w:sz w:val="20"/>
        </w:rPr>
        <w:t>Produktsicherheit und Rückrufe</w:t>
      </w:r>
    </w:p>
    <w:p>
      <w:pPr>
        <w:pStyle w:val="Heading2"/>
      </w:pPr>
      <w:r>
        <w:t>6. Datenquellen und Datenqualität</w:t>
      </w:r>
    </w:p>
    <w:tbl>
      <w:tblPr>
        <w:tblW w:type="auto" w:w="0"/>
        <w:jc w:val="center"/>
        <w:tblLook w:firstColumn="1" w:firstRow="1" w:lastColumn="0" w:lastRow="0" w:noHBand="0" w:noVBand="1" w:val="04A0"/>
      </w:tblPr>
      <w:tblGrid>
        <w:gridCol w:w="3408"/>
        <w:gridCol w:w="3408"/>
        <w:gridCol w:w="3408"/>
      </w:tblGrid>
      <w:tr>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Datenart</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Beispiel</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Schutzanforderung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Strukturdaten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Versorgungsdichte, Wartezeiten, Pflegekapazität</w:t>
            </w:r>
          </w:p>
        </w:tc>
        <w:tc>
          <w:tcPr>
            <w:tcW w:type="dxa" w:w="3408"/>
            <w:tcBorders>
              <w:top w:val="single" w:sz="6" w:space="0" w:color="E6DFD2"/>
              <w:left w:val="single" w:sz="6" w:space="0" w:color="E6DFD2"/>
              <w:bottom w:val="single" w:sz="6" w:space="0" w:color="E6DFD2"/>
              <w:right w:val="single" w:sz="6" w:space="0" w:color="E6DFD2"/>
            </w:tcBorders>
          </w:tcPr>
          <w:p>
            <w:r>
              <w:rPr>
                <w:sz w:val="16"/>
              </w:rPr>
              <w:t>keine personenbezogene Sanktionierung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Sozialraumdaten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Hitze, Lärm, Grün, Armut, Einsamkeitsrisiko</w:t>
            </w:r>
          </w:p>
        </w:tc>
        <w:tc>
          <w:tcPr>
            <w:tcW w:type="dxa" w:w="3408"/>
            <w:tcBorders>
              <w:top w:val="single" w:sz="6" w:space="0" w:color="E6DFD2"/>
              <w:left w:val="single" w:sz="6" w:space="0" w:color="E6DFD2"/>
              <w:bottom w:val="single" w:sz="6" w:space="0" w:color="E6DFD2"/>
              <w:right w:val="single" w:sz="6" w:space="0" w:color="E6DFD2"/>
            </w:tcBorders>
          </w:tcPr>
          <w:p>
            <w:r>
              <w:rPr>
                <w:sz w:val="16"/>
              </w:rPr>
              <w:t>kommunale Transparenz und Kontext</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Versorgungsdaten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Wiederaufnahmen, Prävention, Patientensicherheit</w:t>
            </w:r>
          </w:p>
        </w:tc>
        <w:tc>
          <w:tcPr>
            <w:tcW w:type="dxa" w:w="3408"/>
            <w:tcBorders>
              <w:top w:val="single" w:sz="6" w:space="0" w:color="E6DFD2"/>
              <w:left w:val="single" w:sz="6" w:space="0" w:color="E6DFD2"/>
              <w:bottom w:val="single" w:sz="6" w:space="0" w:color="E6DFD2"/>
              <w:right w:val="single" w:sz="6" w:space="0" w:color="E6DFD2"/>
            </w:tcBorders>
          </w:tcPr>
          <w:p>
            <w:r>
              <w:rPr>
                <w:sz w:val="16"/>
              </w:rPr>
              <w:t>Zweckbindung, Datenschutz, Pseudonymisierung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Qualitative 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Würde, Autonomie, Belastung, Vertrauen</w:t>
            </w:r>
          </w:p>
        </w:tc>
        <w:tc>
          <w:tcPr>
            <w:tcW w:type="dxa" w:w="3408"/>
            <w:tcBorders>
              <w:top w:val="single" w:sz="6" w:space="0" w:color="E6DFD2"/>
              <w:left w:val="single" w:sz="6" w:space="0" w:color="E6DFD2"/>
              <w:bottom w:val="single" w:sz="6" w:space="0" w:color="E6DFD2"/>
              <w:right w:val="single" w:sz="6" w:space="0" w:color="E6DFD2"/>
            </w:tcBorders>
          </w:tcPr>
          <w:p>
            <w:r>
              <w:rPr>
                <w:sz w:val="16"/>
              </w:rPr>
              <w:t>freiwillig, nicht diskriminierend</w:t>
            </w:r>
          </w:p>
        </w:tc>
      </w:tr>
    </w:tbl>
    <w:p>
      <w:pPr>
        <w:pStyle w:val="Heading2"/>
      </w:pPr>
      <w:r>
        <w:t>7. Berechnungs- und Bewertungslogik</w:t>
      </w:r>
    </w:p>
    <w:p>
      <w:r>
        <w:rPr>
          <w:sz w:val="20"/>
        </w:rPr>
        <w:t>Bewertung erfolgt mehrdimensional: Gesundheitsgewinn, vermiedener Schaden, Resilienz, Teilhabe, Gerechtigkeit, Datenqualität und Nebenwirkungen. Monetarisierung ist möglich, aber nicht allein entscheidend. Nicht alles, was zählt, lässt sich sofort in Euro ausdrücken; trotzdem muss es sichtbar bleiben.</w:t>
      </w:r>
    </w:p>
    <w:p>
      <w:pPr>
        <w:pStyle w:val="Heading2"/>
      </w:pPr>
      <w:r>
        <w:t>8. Politische Umsetzungsoptionen</w:t>
      </w:r>
    </w:p>
    <w:p>
      <w:r>
        <w:rPr>
          <w:sz w:val="20"/>
        </w:rPr>
        <w:t>Politik kann verschiedene Wege wählen: gesetzliche Garantie, Kassenfinanzierung, kommunale Gesundheitsfonds, Modellregionen, öffentliche Beschaffung, Arbeitgeberpflichten oder Förderprogramme. Entscheidend ist nicht die eine Ideologie, sondern die Korrigierbarkeit und Überprüfbarkeit der Wirkung.</w:t>
      </w:r>
    </w:p>
    <w:p>
      <w:pPr>
        <w:pStyle w:val="Heading2"/>
      </w:pPr>
      <w:r>
        <w:t>9. Grenzen und Missbrauchsschutz</w:t>
      </w:r>
    </w:p>
    <w:p>
      <w:r>
        <w:rPr>
          <w:sz w:val="20"/>
        </w:rPr>
        <w:t>Gesundheitswirkung darf nie zum Menschenranking werden. Bewertet werden Räume, Programme und Strukturen. Schutzgrenzen sind: keine Schuldlogik gegen Kranke, keine Diskriminierung, keine heimliche Gesundheitsüberwachung, kein Zugriff auf individuelle Gesundheitsdaten ohne Rechtsgrundlage und keine Verengung auf Selbstoptimierung.</w:t>
      </w:r>
    </w:p>
    <w:p>
      <w:pPr>
        <w:pStyle w:val="Heading2"/>
      </w:pPr>
      <w:r>
        <w:t>10. Online- und Tool-Umsetzung</w:t>
      </w:r>
    </w:p>
    <w:p>
      <w:r>
        <w:rPr>
          <w:sz w:val="20"/>
        </w:rPr>
        <w:t>Für die Website soll der Unterbereich als Online-Volltext mit Download, Toolkarten, SDG-/SDG+-Block, Buchanker, Quellen, Druckfunktion und Querverlinkung zu Wohnen, Arbeit, Bildung, Medien, Produkten, Staat/Recht und Finanzsystem erscheinen.</w:t>
      </w:r>
    </w:p>
    <w:p>
      <w:pPr>
        <w:pStyle w:val="Heading2"/>
      </w:pPr>
      <w:r>
        <w:t>11. Konkretes Beispiel</w:t>
      </w:r>
    </w:p>
    <w:p>
      <w:r>
        <w:rPr>
          <w:sz w:val="20"/>
        </w:rPr>
        <w:t>Beispielhaft wird ein Pilot mit 50.000 Einwohner:innen betrachtet. Ausgangsdaten: Gesundheitsausgaben, Pflegebedarf, Altersstruktur, Hitze- und Lärmbelastung, Versorgungszugang, Wartezeiten, soziale Lage und subjektive Belastung. Interventionen: Gesundheitslots:innen, Präventionsbudget, Pflegeentlastung, Sozialraumverbesserung und digitale Unterstützung. Die jährliche Evaluation misst nicht nur Leistungsmengen, sondern Zustandsveränderungen.</w:t>
      </w:r>
    </w:p>
    <w:p>
      <w:pPr>
        <w:pStyle w:val="Heading2"/>
      </w:pPr>
      <w:r>
        <w:t>12. Rechenlogik für das Dossier</w:t>
      </w:r>
    </w:p>
    <w:p>
      <w:r>
        <w:rPr>
          <w:sz w:val="20"/>
        </w:rPr>
        <w:t>Wirkungsnutzen = vermiedene Behandlungskosten + vermiedene Pflegeeskalation + reduzierte Arbeitsausfälle + Angehörigenentlastung + Resilienzgewinn + Teilhabewirkung - Programmkosten - Nebenwirkungen. Alle Annahmen werden als Quelle, Schätzung oder Modellwert gekennzeichnet.</w:t>
      </w:r>
    </w:p>
    <w:p>
      <w:pPr>
        <w:pStyle w:val="Heading1"/>
      </w:pPr>
      <w:r>
        <w:t>Gesundheitsgerechtigkeit, Inklusion und Migration</w:t>
      </w:r>
    </w:p>
    <w:p>
      <w:r>
        <w:rPr>
          <w:sz w:val="20"/>
        </w:rPr>
        <w:t>Gesundheitsgerechtigkeit heißt, vermeidbare und systematisch erzeugte Unterschiede nicht als privates Schicksal zu behandeln. Migration ist zugleich Versorgungsfaktor, Fachkräftefrage und Teilhabefrage.</w:t>
      </w:r>
    </w:p>
    <w:p>
      <w:pPr>
        <w:pStyle w:val="Heading2"/>
      </w:pPr>
      <w:r>
        <w:t>1. Zielbild und Abgrenzung</w:t>
      </w:r>
    </w:p>
    <w:p>
      <w:r>
        <w:rPr>
          <w:sz w:val="20"/>
        </w:rPr>
        <w:t>Das Ziel ist nicht eine perfekt gesunde Normgesellschaft. Krankheit, Behinderung, Alter, Verletzlichkeit und Unterschiedlichkeit gehören zur menschlichen Wirklichkeit. Das Ziel ist ein System, das vermeidbare Gesundheitsrisiken reduziert, Zugang sichert, Würde schützt und positive Netto-Wirkung für Mensch, Planet und Demokratie erzeugt.</w:t>
      </w:r>
    </w:p>
    <w:p>
      <w:pPr>
        <w:pStyle w:val="Heading2"/>
      </w:pPr>
      <w:r>
        <w:t>2. Problem der alten Logik</w:t>
      </w:r>
    </w:p>
    <w:p>
      <w:r>
        <w:rPr>
          <w:sz w:val="20"/>
        </w:rPr>
        <w:t>Die alte Logik arbeitet reaktiv. Sie finanziert sichtbar gewordene Schäden, behandelt Einzelpersonen und trennt Ressorts, obwohl Ursachen oft außerhalb medizinischer Versorgung liegen. Dadurch entstehen Reparaturkosten, die in Haushalten sichtbar sind, während vermiedene Krankheit unsichtbar bleibt.</w:t>
      </w:r>
    </w:p>
    <w:p>
      <w:pPr>
        <w:pStyle w:val="Heading2"/>
      </w:pPr>
      <w:r>
        <w:t>3. Wirkungsökonomischer Perspektivwechsel</w:t>
      </w:r>
    </w:p>
    <w:p>
      <w:r>
        <w:rPr>
          <w:sz w:val="20"/>
        </w:rPr>
        <w:t>Die Wirkungsökonomie fragt nach Zustandsveränderungen. Sie unterscheidet Behandlung, Prävention, Stabilisierung, Teilhabe, Autonomie und Resilienz. Ein Gesundheitsprogramm ist nicht erfolgreich, weil es viele Leistungen abrechnet, sondern weil es Gesundheitsrisiken senkt, Selbstständigkeit erhält, Versorgung verbessert und Vertrauen stärkt.</w:t>
      </w:r>
    </w:p>
    <w:p>
      <w:pPr>
        <w:pStyle w:val="Heading2"/>
      </w:pPr>
      <w:r>
        <w:t>4. Wirkungspfade</w:t>
      </w:r>
    </w:p>
    <w:p>
      <w:pPr>
        <w:pStyle w:val="ListBullet"/>
      </w:pPr>
      <w:r>
        <w:rPr>
          <w:sz w:val="20"/>
        </w:rPr>
        <w:t>Direkte Wirkung: bessere Versorgung, weniger Symptome, weniger Komplikationen, schnellere Hilfe.</w:t>
      </w:r>
    </w:p>
    <w:p>
      <w:pPr>
        <w:pStyle w:val="ListBullet"/>
      </w:pPr>
      <w:r>
        <w:rPr>
          <w:sz w:val="20"/>
        </w:rPr>
        <w:t>Indirekte Wirkung: weniger Pflegebedarf, weniger Arbeitsausfälle, weniger Familienüberlastung, mehr Teilhabe.</w:t>
      </w:r>
    </w:p>
    <w:p>
      <w:pPr>
        <w:pStyle w:val="ListBullet"/>
      </w:pPr>
      <w:r>
        <w:rPr>
          <w:sz w:val="20"/>
        </w:rPr>
        <w:t>Systemische Wirkung: weniger Reparaturkosten, höhere Resilienz, mehr Vertrauen, geringere Krisenanfälligkeit.</w:t>
      </w:r>
    </w:p>
    <w:p>
      <w:pPr>
        <w:pStyle w:val="ListBullet"/>
      </w:pPr>
      <w:r>
        <w:rPr>
          <w:sz w:val="20"/>
        </w:rPr>
        <w:t>Demokratische Wirkung: Menschen erleben handlungsfähige Institutionen und gerechte Zugänge.</w:t>
      </w:r>
    </w:p>
    <w:p>
      <w:pPr>
        <w:pStyle w:val="Heading2"/>
      </w:pPr>
      <w:r>
        <w:t>5. Indikatoren und WÖk-ID-Anschluss</w:t>
      </w:r>
    </w:p>
    <w:p>
      <w:pPr>
        <w:pStyle w:val="ListBullet"/>
      </w:pPr>
      <w:r>
        <w:rPr>
          <w:sz w:val="20"/>
        </w:rPr>
        <w:t>Arbeits- und Gesundheitsschutz</w:t>
      </w:r>
    </w:p>
    <w:p>
      <w:pPr>
        <w:pStyle w:val="ListBullet"/>
      </w:pPr>
      <w:r>
        <w:rPr>
          <w:sz w:val="20"/>
        </w:rPr>
        <w:t>psychosoziale Risiken</w:t>
      </w:r>
    </w:p>
    <w:p>
      <w:pPr>
        <w:pStyle w:val="ListBullet"/>
      </w:pPr>
      <w:r>
        <w:rPr>
          <w:sz w:val="20"/>
        </w:rPr>
        <w:t>Lokale Emissionen NOx/PM/SOx</w:t>
      </w:r>
    </w:p>
    <w:p>
      <w:pPr>
        <w:pStyle w:val="ListBullet"/>
      </w:pPr>
      <w:r>
        <w:rPr>
          <w:sz w:val="20"/>
        </w:rPr>
        <w:t>Gesunde Gebäude und Innenraumluft</w:t>
      </w:r>
    </w:p>
    <w:p>
      <w:pPr>
        <w:pStyle w:val="ListBullet"/>
      </w:pPr>
      <w:r>
        <w:rPr>
          <w:sz w:val="20"/>
        </w:rPr>
        <w:t>Lärm-Exposition</w:t>
      </w:r>
    </w:p>
    <w:p>
      <w:pPr>
        <w:pStyle w:val="ListBullet"/>
      </w:pPr>
      <w:r>
        <w:rPr>
          <w:sz w:val="20"/>
        </w:rPr>
        <w:t>Stadtgrün/Naturzugang</w:t>
      </w:r>
    </w:p>
    <w:p>
      <w:pPr>
        <w:pStyle w:val="ListBullet"/>
      </w:pPr>
      <w:r>
        <w:rPr>
          <w:sz w:val="20"/>
        </w:rPr>
        <w:t>Produktsicherheit und Rückrufe</w:t>
      </w:r>
    </w:p>
    <w:p>
      <w:pPr>
        <w:pStyle w:val="Heading2"/>
      </w:pPr>
      <w:r>
        <w:t>6. Datenquellen und Datenqualität</w:t>
      </w:r>
    </w:p>
    <w:tbl>
      <w:tblPr>
        <w:tblW w:type="auto" w:w="0"/>
        <w:jc w:val="center"/>
        <w:tblLook w:firstColumn="1" w:firstRow="1" w:lastColumn="0" w:lastRow="0" w:noHBand="0" w:noVBand="1" w:val="04A0"/>
      </w:tblPr>
      <w:tblGrid>
        <w:gridCol w:w="3408"/>
        <w:gridCol w:w="3408"/>
        <w:gridCol w:w="3408"/>
      </w:tblGrid>
      <w:tr>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Datenart</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Beispiel</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Schutzanforderung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Strukturdaten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Versorgungsdichte, Wartezeiten, Pflegekapazität</w:t>
            </w:r>
          </w:p>
        </w:tc>
        <w:tc>
          <w:tcPr>
            <w:tcW w:type="dxa" w:w="3408"/>
            <w:tcBorders>
              <w:top w:val="single" w:sz="6" w:space="0" w:color="E6DFD2"/>
              <w:left w:val="single" w:sz="6" w:space="0" w:color="E6DFD2"/>
              <w:bottom w:val="single" w:sz="6" w:space="0" w:color="E6DFD2"/>
              <w:right w:val="single" w:sz="6" w:space="0" w:color="E6DFD2"/>
            </w:tcBorders>
          </w:tcPr>
          <w:p>
            <w:r>
              <w:rPr>
                <w:sz w:val="16"/>
              </w:rPr>
              <w:t>keine personenbezogene Sanktionierung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Sozialraumdaten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Hitze, Lärm, Grün, Armut, Einsamkeitsrisiko</w:t>
            </w:r>
          </w:p>
        </w:tc>
        <w:tc>
          <w:tcPr>
            <w:tcW w:type="dxa" w:w="3408"/>
            <w:tcBorders>
              <w:top w:val="single" w:sz="6" w:space="0" w:color="E6DFD2"/>
              <w:left w:val="single" w:sz="6" w:space="0" w:color="E6DFD2"/>
              <w:bottom w:val="single" w:sz="6" w:space="0" w:color="E6DFD2"/>
              <w:right w:val="single" w:sz="6" w:space="0" w:color="E6DFD2"/>
            </w:tcBorders>
          </w:tcPr>
          <w:p>
            <w:r>
              <w:rPr>
                <w:sz w:val="16"/>
              </w:rPr>
              <w:t>kommunale Transparenz und Kontext</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Versorgungsdaten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Wiederaufnahmen, Prävention, Patientensicherheit</w:t>
            </w:r>
          </w:p>
        </w:tc>
        <w:tc>
          <w:tcPr>
            <w:tcW w:type="dxa" w:w="3408"/>
            <w:tcBorders>
              <w:top w:val="single" w:sz="6" w:space="0" w:color="E6DFD2"/>
              <w:left w:val="single" w:sz="6" w:space="0" w:color="E6DFD2"/>
              <w:bottom w:val="single" w:sz="6" w:space="0" w:color="E6DFD2"/>
              <w:right w:val="single" w:sz="6" w:space="0" w:color="E6DFD2"/>
            </w:tcBorders>
          </w:tcPr>
          <w:p>
            <w:r>
              <w:rPr>
                <w:sz w:val="16"/>
              </w:rPr>
              <w:t>Zweckbindung, Datenschutz, Pseudonymisierung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Qualitative 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Würde, Autonomie, Belastung, Vertrauen</w:t>
            </w:r>
          </w:p>
        </w:tc>
        <w:tc>
          <w:tcPr>
            <w:tcW w:type="dxa" w:w="3408"/>
            <w:tcBorders>
              <w:top w:val="single" w:sz="6" w:space="0" w:color="E6DFD2"/>
              <w:left w:val="single" w:sz="6" w:space="0" w:color="E6DFD2"/>
              <w:bottom w:val="single" w:sz="6" w:space="0" w:color="E6DFD2"/>
              <w:right w:val="single" w:sz="6" w:space="0" w:color="E6DFD2"/>
            </w:tcBorders>
          </w:tcPr>
          <w:p>
            <w:r>
              <w:rPr>
                <w:sz w:val="16"/>
              </w:rPr>
              <w:t>freiwillig, nicht diskriminierend</w:t>
            </w:r>
          </w:p>
        </w:tc>
      </w:tr>
    </w:tbl>
    <w:p>
      <w:pPr>
        <w:pStyle w:val="Heading2"/>
      </w:pPr>
      <w:r>
        <w:t>7. Berechnungs- und Bewertungslogik</w:t>
      </w:r>
    </w:p>
    <w:p>
      <w:r>
        <w:rPr>
          <w:sz w:val="20"/>
        </w:rPr>
        <w:t>Bewertung erfolgt mehrdimensional: Gesundheitsgewinn, vermiedener Schaden, Resilienz, Teilhabe, Gerechtigkeit, Datenqualität und Nebenwirkungen. Monetarisierung ist möglich, aber nicht allein entscheidend. Nicht alles, was zählt, lässt sich sofort in Euro ausdrücken; trotzdem muss es sichtbar bleiben.</w:t>
      </w:r>
    </w:p>
    <w:p>
      <w:pPr>
        <w:pStyle w:val="Heading2"/>
      </w:pPr>
      <w:r>
        <w:t>8. Politische Umsetzungsoptionen</w:t>
      </w:r>
    </w:p>
    <w:p>
      <w:r>
        <w:rPr>
          <w:sz w:val="20"/>
        </w:rPr>
        <w:t>Politik kann verschiedene Wege wählen: gesetzliche Garantie, Kassenfinanzierung, kommunale Gesundheitsfonds, Modellregionen, öffentliche Beschaffung, Arbeitgeberpflichten oder Förderprogramme. Entscheidend ist nicht die eine Ideologie, sondern die Korrigierbarkeit und Überprüfbarkeit der Wirkung.</w:t>
      </w:r>
    </w:p>
    <w:p>
      <w:pPr>
        <w:pStyle w:val="Heading2"/>
      </w:pPr>
      <w:r>
        <w:t>9. Grenzen und Missbrauchsschutz</w:t>
      </w:r>
    </w:p>
    <w:p>
      <w:r>
        <w:rPr>
          <w:sz w:val="20"/>
        </w:rPr>
        <w:t>Gesundheitswirkung darf nie zum Menschenranking werden. Bewertet werden Räume, Programme und Strukturen. Schutzgrenzen sind: keine Schuldlogik gegen Kranke, keine Diskriminierung, keine heimliche Gesundheitsüberwachung, kein Zugriff auf individuelle Gesundheitsdaten ohne Rechtsgrundlage und keine Verengung auf Selbstoptimierung.</w:t>
      </w:r>
    </w:p>
    <w:p>
      <w:pPr>
        <w:pStyle w:val="Heading2"/>
      </w:pPr>
      <w:r>
        <w:t>10. Online- und Tool-Umsetzung</w:t>
      </w:r>
    </w:p>
    <w:p>
      <w:r>
        <w:rPr>
          <w:sz w:val="20"/>
        </w:rPr>
        <w:t>Für die Website soll der Unterbereich als Online-Volltext mit Download, Toolkarten, SDG-/SDG+-Block, Buchanker, Quellen, Druckfunktion und Querverlinkung zu Wohnen, Arbeit, Bildung, Medien, Produkten, Staat/Recht und Finanzsystem erscheinen.</w:t>
      </w:r>
    </w:p>
    <w:p>
      <w:pPr>
        <w:pStyle w:val="Heading2"/>
      </w:pPr>
      <w:r>
        <w:t>11. Konkretes Beispiel</w:t>
      </w:r>
    </w:p>
    <w:p>
      <w:r>
        <w:rPr>
          <w:sz w:val="20"/>
        </w:rPr>
        <w:t>Beispielhaft wird ein Pilot mit 50.000 Einwohner:innen betrachtet. Ausgangsdaten: Gesundheitsausgaben, Pflegebedarf, Altersstruktur, Hitze- und Lärmbelastung, Versorgungszugang, Wartezeiten, soziale Lage und subjektive Belastung. Interventionen: Gesundheitslots:innen, Präventionsbudget, Pflegeentlastung, Sozialraumverbesserung und digitale Unterstützung. Die jährliche Evaluation misst nicht nur Leistungsmengen, sondern Zustandsveränderungen.</w:t>
      </w:r>
    </w:p>
    <w:p>
      <w:pPr>
        <w:pStyle w:val="Heading2"/>
      </w:pPr>
      <w:r>
        <w:t>12. Rechenlogik für das Dossier</w:t>
      </w:r>
    </w:p>
    <w:p>
      <w:r>
        <w:rPr>
          <w:sz w:val="20"/>
        </w:rPr>
        <w:t>Wirkungsnutzen = vermiedene Behandlungskosten + vermiedene Pflegeeskalation + reduzierte Arbeitsausfälle + Angehörigenentlastung + Resilienzgewinn + Teilhabewirkung - Programmkosten - Nebenwirkungen. Alle Annahmen werden als Quelle, Schätzung oder Modellwert gekennzeichnet.</w:t>
      </w:r>
    </w:p>
    <w:p>
      <w:pPr>
        <w:pStyle w:val="Heading1"/>
      </w:pPr>
      <w:r>
        <w:t>One Health, Klima, Umwelt und Ernährung</w:t>
      </w:r>
    </w:p>
    <w:p>
      <w:r>
        <w:rPr>
          <w:sz w:val="20"/>
        </w:rPr>
        <w:t>Gesundheit ist planetar verbunden: Hitze, Luft, Wasser, Boden, Biodiversität, Ernährung, Chemikalien, Lärm und Naturzugang sind Gesundheitsfaktoren.</w:t>
      </w:r>
    </w:p>
    <w:p>
      <w:pPr>
        <w:pStyle w:val="Heading2"/>
      </w:pPr>
      <w:r>
        <w:t>1. Zielbild und Abgrenzung</w:t>
      </w:r>
    </w:p>
    <w:p>
      <w:r>
        <w:rPr>
          <w:sz w:val="20"/>
        </w:rPr>
        <w:t>Das Ziel ist nicht eine perfekt gesunde Normgesellschaft. Krankheit, Behinderung, Alter, Verletzlichkeit und Unterschiedlichkeit gehören zur menschlichen Wirklichkeit. Das Ziel ist ein System, das vermeidbare Gesundheitsrisiken reduziert, Zugang sichert, Würde schützt und positive Netto-Wirkung für Mensch, Planet und Demokratie erzeugt.</w:t>
      </w:r>
    </w:p>
    <w:p>
      <w:pPr>
        <w:pStyle w:val="Heading2"/>
      </w:pPr>
      <w:r>
        <w:t>2. Problem der alten Logik</w:t>
      </w:r>
    </w:p>
    <w:p>
      <w:r>
        <w:rPr>
          <w:sz w:val="20"/>
        </w:rPr>
        <w:t>Die alte Logik arbeitet reaktiv. Sie finanziert sichtbar gewordene Schäden, behandelt Einzelpersonen und trennt Ressorts, obwohl Ursachen oft außerhalb medizinischer Versorgung liegen. Dadurch entstehen Reparaturkosten, die in Haushalten sichtbar sind, während vermiedene Krankheit unsichtbar bleibt.</w:t>
      </w:r>
    </w:p>
    <w:p>
      <w:pPr>
        <w:pStyle w:val="Heading2"/>
      </w:pPr>
      <w:r>
        <w:t>3. Wirkungsökonomischer Perspektivwechsel</w:t>
      </w:r>
    </w:p>
    <w:p>
      <w:r>
        <w:rPr>
          <w:sz w:val="20"/>
        </w:rPr>
        <w:t>Die Wirkungsökonomie fragt nach Zustandsveränderungen. Sie unterscheidet Behandlung, Prävention, Stabilisierung, Teilhabe, Autonomie und Resilienz. Ein Gesundheitsprogramm ist nicht erfolgreich, weil es viele Leistungen abrechnet, sondern weil es Gesundheitsrisiken senkt, Selbstständigkeit erhält, Versorgung verbessert und Vertrauen stärkt.</w:t>
      </w:r>
    </w:p>
    <w:p>
      <w:pPr>
        <w:pStyle w:val="Heading2"/>
      </w:pPr>
      <w:r>
        <w:t>4. Wirkungspfade</w:t>
      </w:r>
    </w:p>
    <w:p>
      <w:pPr>
        <w:pStyle w:val="ListBullet"/>
      </w:pPr>
      <w:r>
        <w:rPr>
          <w:sz w:val="20"/>
        </w:rPr>
        <w:t>Direkte Wirkung: bessere Versorgung, weniger Symptome, weniger Komplikationen, schnellere Hilfe.</w:t>
      </w:r>
    </w:p>
    <w:p>
      <w:pPr>
        <w:pStyle w:val="ListBullet"/>
      </w:pPr>
      <w:r>
        <w:rPr>
          <w:sz w:val="20"/>
        </w:rPr>
        <w:t>Indirekte Wirkung: weniger Pflegebedarf, weniger Arbeitsausfälle, weniger Familienüberlastung, mehr Teilhabe.</w:t>
      </w:r>
    </w:p>
    <w:p>
      <w:pPr>
        <w:pStyle w:val="ListBullet"/>
      </w:pPr>
      <w:r>
        <w:rPr>
          <w:sz w:val="20"/>
        </w:rPr>
        <w:t>Systemische Wirkung: weniger Reparaturkosten, höhere Resilienz, mehr Vertrauen, geringere Krisenanfälligkeit.</w:t>
      </w:r>
    </w:p>
    <w:p>
      <w:pPr>
        <w:pStyle w:val="ListBullet"/>
      </w:pPr>
      <w:r>
        <w:rPr>
          <w:sz w:val="20"/>
        </w:rPr>
        <w:t>Demokratische Wirkung: Menschen erleben handlungsfähige Institutionen und gerechte Zugänge.</w:t>
      </w:r>
    </w:p>
    <w:p>
      <w:pPr>
        <w:pStyle w:val="Heading2"/>
      </w:pPr>
      <w:r>
        <w:t>5. Indikatoren und WÖk-ID-Anschluss</w:t>
      </w:r>
    </w:p>
    <w:p>
      <w:pPr>
        <w:pStyle w:val="ListBullet"/>
      </w:pPr>
      <w:r>
        <w:rPr>
          <w:sz w:val="20"/>
        </w:rPr>
        <w:t>Arbeits- und Gesundheitsschutz</w:t>
      </w:r>
    </w:p>
    <w:p>
      <w:pPr>
        <w:pStyle w:val="ListBullet"/>
      </w:pPr>
      <w:r>
        <w:rPr>
          <w:sz w:val="20"/>
        </w:rPr>
        <w:t>psychosoziale Risiken</w:t>
      </w:r>
    </w:p>
    <w:p>
      <w:pPr>
        <w:pStyle w:val="ListBullet"/>
      </w:pPr>
      <w:r>
        <w:rPr>
          <w:sz w:val="20"/>
        </w:rPr>
        <w:t>Lokale Emissionen NOx/PM/SOx</w:t>
      </w:r>
    </w:p>
    <w:p>
      <w:pPr>
        <w:pStyle w:val="ListBullet"/>
      </w:pPr>
      <w:r>
        <w:rPr>
          <w:sz w:val="20"/>
        </w:rPr>
        <w:t>Gesunde Gebäude und Innenraumluft</w:t>
      </w:r>
    </w:p>
    <w:p>
      <w:pPr>
        <w:pStyle w:val="ListBullet"/>
      </w:pPr>
      <w:r>
        <w:rPr>
          <w:sz w:val="20"/>
        </w:rPr>
        <w:t>Lärm-Exposition</w:t>
      </w:r>
    </w:p>
    <w:p>
      <w:pPr>
        <w:pStyle w:val="ListBullet"/>
      </w:pPr>
      <w:r>
        <w:rPr>
          <w:sz w:val="20"/>
        </w:rPr>
        <w:t>Stadtgrün/Naturzugang</w:t>
      </w:r>
    </w:p>
    <w:p>
      <w:pPr>
        <w:pStyle w:val="ListBullet"/>
      </w:pPr>
      <w:r>
        <w:rPr>
          <w:sz w:val="20"/>
        </w:rPr>
        <w:t>Produktsicherheit und Rückrufe</w:t>
      </w:r>
    </w:p>
    <w:p>
      <w:pPr>
        <w:pStyle w:val="Heading2"/>
      </w:pPr>
      <w:r>
        <w:t>6. Datenquellen und Datenqualität</w:t>
      </w:r>
    </w:p>
    <w:tbl>
      <w:tblPr>
        <w:tblW w:type="auto" w:w="0"/>
        <w:jc w:val="center"/>
        <w:tblLook w:firstColumn="1" w:firstRow="1" w:lastColumn="0" w:lastRow="0" w:noHBand="0" w:noVBand="1" w:val="04A0"/>
      </w:tblPr>
      <w:tblGrid>
        <w:gridCol w:w="3408"/>
        <w:gridCol w:w="3408"/>
        <w:gridCol w:w="3408"/>
      </w:tblGrid>
      <w:tr>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Datenart</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Beispiel</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Schutzanforderung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Strukturdaten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Versorgungsdichte, Wartezeiten, Pflegekapazität</w:t>
            </w:r>
          </w:p>
        </w:tc>
        <w:tc>
          <w:tcPr>
            <w:tcW w:type="dxa" w:w="3408"/>
            <w:tcBorders>
              <w:top w:val="single" w:sz="6" w:space="0" w:color="E6DFD2"/>
              <w:left w:val="single" w:sz="6" w:space="0" w:color="E6DFD2"/>
              <w:bottom w:val="single" w:sz="6" w:space="0" w:color="E6DFD2"/>
              <w:right w:val="single" w:sz="6" w:space="0" w:color="E6DFD2"/>
            </w:tcBorders>
          </w:tcPr>
          <w:p>
            <w:r>
              <w:rPr>
                <w:sz w:val="16"/>
              </w:rPr>
              <w:t>keine personenbezogene Sanktionierung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Sozialraumdaten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Hitze, Lärm, Grün, Armut, Einsamkeitsrisiko</w:t>
            </w:r>
          </w:p>
        </w:tc>
        <w:tc>
          <w:tcPr>
            <w:tcW w:type="dxa" w:w="3408"/>
            <w:tcBorders>
              <w:top w:val="single" w:sz="6" w:space="0" w:color="E6DFD2"/>
              <w:left w:val="single" w:sz="6" w:space="0" w:color="E6DFD2"/>
              <w:bottom w:val="single" w:sz="6" w:space="0" w:color="E6DFD2"/>
              <w:right w:val="single" w:sz="6" w:space="0" w:color="E6DFD2"/>
            </w:tcBorders>
          </w:tcPr>
          <w:p>
            <w:r>
              <w:rPr>
                <w:sz w:val="16"/>
              </w:rPr>
              <w:t>kommunale Transparenz und Kontext</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Versorgungsdaten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Wiederaufnahmen, Prävention, Patientensicherheit</w:t>
            </w:r>
          </w:p>
        </w:tc>
        <w:tc>
          <w:tcPr>
            <w:tcW w:type="dxa" w:w="3408"/>
            <w:tcBorders>
              <w:top w:val="single" w:sz="6" w:space="0" w:color="E6DFD2"/>
              <w:left w:val="single" w:sz="6" w:space="0" w:color="E6DFD2"/>
              <w:bottom w:val="single" w:sz="6" w:space="0" w:color="E6DFD2"/>
              <w:right w:val="single" w:sz="6" w:space="0" w:color="E6DFD2"/>
            </w:tcBorders>
          </w:tcPr>
          <w:p>
            <w:r>
              <w:rPr>
                <w:sz w:val="16"/>
              </w:rPr>
              <w:t>Zweckbindung, Datenschutz, Pseudonymisierung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Qualitative 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Würde, Autonomie, Belastung, Vertrauen</w:t>
            </w:r>
          </w:p>
        </w:tc>
        <w:tc>
          <w:tcPr>
            <w:tcW w:type="dxa" w:w="3408"/>
            <w:tcBorders>
              <w:top w:val="single" w:sz="6" w:space="0" w:color="E6DFD2"/>
              <w:left w:val="single" w:sz="6" w:space="0" w:color="E6DFD2"/>
              <w:bottom w:val="single" w:sz="6" w:space="0" w:color="E6DFD2"/>
              <w:right w:val="single" w:sz="6" w:space="0" w:color="E6DFD2"/>
            </w:tcBorders>
          </w:tcPr>
          <w:p>
            <w:r>
              <w:rPr>
                <w:sz w:val="16"/>
              </w:rPr>
              <w:t>freiwillig, nicht diskriminierend</w:t>
            </w:r>
          </w:p>
        </w:tc>
      </w:tr>
    </w:tbl>
    <w:p>
      <w:pPr>
        <w:pStyle w:val="Heading2"/>
      </w:pPr>
      <w:r>
        <w:t>7. Berechnungs- und Bewertungslogik</w:t>
      </w:r>
    </w:p>
    <w:p>
      <w:r>
        <w:rPr>
          <w:sz w:val="20"/>
        </w:rPr>
        <w:t>Bewertung erfolgt mehrdimensional: Gesundheitsgewinn, vermiedener Schaden, Resilienz, Teilhabe, Gerechtigkeit, Datenqualität und Nebenwirkungen. Monetarisierung ist möglich, aber nicht allein entscheidend. Nicht alles, was zählt, lässt sich sofort in Euro ausdrücken; trotzdem muss es sichtbar bleiben.</w:t>
      </w:r>
    </w:p>
    <w:p>
      <w:pPr>
        <w:pStyle w:val="Heading2"/>
      </w:pPr>
      <w:r>
        <w:t>8. Politische Umsetzungsoptionen</w:t>
      </w:r>
    </w:p>
    <w:p>
      <w:r>
        <w:rPr>
          <w:sz w:val="20"/>
        </w:rPr>
        <w:t>Politik kann verschiedene Wege wählen: gesetzliche Garantie, Kassenfinanzierung, kommunale Gesundheitsfonds, Modellregionen, öffentliche Beschaffung, Arbeitgeberpflichten oder Förderprogramme. Entscheidend ist nicht die eine Ideologie, sondern die Korrigierbarkeit und Überprüfbarkeit der Wirkung.</w:t>
      </w:r>
    </w:p>
    <w:p>
      <w:pPr>
        <w:pStyle w:val="Heading2"/>
      </w:pPr>
      <w:r>
        <w:t>9. Grenzen und Missbrauchsschutz</w:t>
      </w:r>
    </w:p>
    <w:p>
      <w:r>
        <w:rPr>
          <w:sz w:val="20"/>
        </w:rPr>
        <w:t>Gesundheitswirkung darf nie zum Menschenranking werden. Bewertet werden Räume, Programme und Strukturen. Schutzgrenzen sind: keine Schuldlogik gegen Kranke, keine Diskriminierung, keine heimliche Gesundheitsüberwachung, kein Zugriff auf individuelle Gesundheitsdaten ohne Rechtsgrundlage und keine Verengung auf Selbstoptimierung.</w:t>
      </w:r>
    </w:p>
    <w:p>
      <w:pPr>
        <w:pStyle w:val="Heading2"/>
      </w:pPr>
      <w:r>
        <w:t>10. Online- und Tool-Umsetzung</w:t>
      </w:r>
    </w:p>
    <w:p>
      <w:r>
        <w:rPr>
          <w:sz w:val="20"/>
        </w:rPr>
        <w:t>Für die Website soll der Unterbereich als Online-Volltext mit Download, Toolkarten, SDG-/SDG+-Block, Buchanker, Quellen, Druckfunktion und Querverlinkung zu Wohnen, Arbeit, Bildung, Medien, Produkten, Staat/Recht und Finanzsystem erscheinen.</w:t>
      </w:r>
    </w:p>
    <w:p>
      <w:pPr>
        <w:pStyle w:val="Heading2"/>
      </w:pPr>
      <w:r>
        <w:t>11. Konkretes Beispiel</w:t>
      </w:r>
    </w:p>
    <w:p>
      <w:r>
        <w:rPr>
          <w:sz w:val="20"/>
        </w:rPr>
        <w:t>Beispielhaft wird ein Pilot mit 50.000 Einwohner:innen betrachtet. Ausgangsdaten: Gesundheitsausgaben, Pflegebedarf, Altersstruktur, Hitze- und Lärmbelastung, Versorgungszugang, Wartezeiten, soziale Lage und subjektive Belastung. Interventionen: Gesundheitslots:innen, Präventionsbudget, Pflegeentlastung, Sozialraumverbesserung und digitale Unterstützung. Die jährliche Evaluation misst nicht nur Leistungsmengen, sondern Zustandsveränderungen.</w:t>
      </w:r>
    </w:p>
    <w:p>
      <w:pPr>
        <w:pStyle w:val="Heading2"/>
      </w:pPr>
      <w:r>
        <w:t>12. Rechenlogik für das Dossier</w:t>
      </w:r>
    </w:p>
    <w:p>
      <w:r>
        <w:rPr>
          <w:sz w:val="20"/>
        </w:rPr>
        <w:t>Wirkungsnutzen = vermiedene Behandlungskosten + vermiedene Pflegeeskalation + reduzierte Arbeitsausfälle + Angehörigenentlastung + Resilienzgewinn + Teilhabewirkung - Programmkosten - Nebenwirkungen. Alle Annahmen werden als Quelle, Schätzung oder Modellwert gekennzeichnet.</w:t>
      </w:r>
    </w:p>
    <w:p>
      <w:pPr>
        <w:pStyle w:val="Heading1"/>
      </w:pPr>
      <w:r>
        <w:t>Arbeitswelt, Unternehmen und Gesundheitswirkung</w:t>
      </w:r>
    </w:p>
    <w:p>
      <w:r>
        <w:rPr>
          <w:sz w:val="20"/>
        </w:rPr>
        <w:t>Arbeit ist Gesundheitsraum. Führung, Arbeitszeit, KI-Druck, Schichtsysteme, Sicherheit, Anerkennung und Beteiligung wirken auf Körper und Psyche.</w:t>
      </w:r>
    </w:p>
    <w:p>
      <w:pPr>
        <w:pStyle w:val="Heading2"/>
      </w:pPr>
      <w:r>
        <w:t>1. Zielbild und Abgrenzung</w:t>
      </w:r>
    </w:p>
    <w:p>
      <w:r>
        <w:rPr>
          <w:sz w:val="20"/>
        </w:rPr>
        <w:t>Das Ziel ist nicht eine perfekt gesunde Normgesellschaft. Krankheit, Behinderung, Alter, Verletzlichkeit und Unterschiedlichkeit gehören zur menschlichen Wirklichkeit. Das Ziel ist ein System, das vermeidbare Gesundheitsrisiken reduziert, Zugang sichert, Würde schützt und positive Netto-Wirkung für Mensch, Planet und Demokratie erzeugt.</w:t>
      </w:r>
    </w:p>
    <w:p>
      <w:pPr>
        <w:pStyle w:val="Heading2"/>
      </w:pPr>
      <w:r>
        <w:t>2. Problem der alten Logik</w:t>
      </w:r>
    </w:p>
    <w:p>
      <w:r>
        <w:rPr>
          <w:sz w:val="20"/>
        </w:rPr>
        <w:t>Die alte Logik arbeitet reaktiv. Sie finanziert sichtbar gewordene Schäden, behandelt Einzelpersonen und trennt Ressorts, obwohl Ursachen oft außerhalb medizinischer Versorgung liegen. Dadurch entstehen Reparaturkosten, die in Haushalten sichtbar sind, während vermiedene Krankheit unsichtbar bleibt.</w:t>
      </w:r>
    </w:p>
    <w:p>
      <w:pPr>
        <w:pStyle w:val="Heading2"/>
      </w:pPr>
      <w:r>
        <w:t>3. Wirkungsökonomischer Perspektivwechsel</w:t>
      </w:r>
    </w:p>
    <w:p>
      <w:r>
        <w:rPr>
          <w:sz w:val="20"/>
        </w:rPr>
        <w:t>Die Wirkungsökonomie fragt nach Zustandsveränderungen. Sie unterscheidet Behandlung, Prävention, Stabilisierung, Teilhabe, Autonomie und Resilienz. Ein Gesundheitsprogramm ist nicht erfolgreich, weil es viele Leistungen abrechnet, sondern weil es Gesundheitsrisiken senkt, Selbstständigkeit erhält, Versorgung verbessert und Vertrauen stärkt.</w:t>
      </w:r>
    </w:p>
    <w:p>
      <w:pPr>
        <w:pStyle w:val="Heading2"/>
      </w:pPr>
      <w:r>
        <w:t>4. Wirkungspfade</w:t>
      </w:r>
    </w:p>
    <w:p>
      <w:pPr>
        <w:pStyle w:val="ListBullet"/>
      </w:pPr>
      <w:r>
        <w:rPr>
          <w:sz w:val="20"/>
        </w:rPr>
        <w:t>Direkte Wirkung: bessere Versorgung, weniger Symptome, weniger Komplikationen, schnellere Hilfe.</w:t>
      </w:r>
    </w:p>
    <w:p>
      <w:pPr>
        <w:pStyle w:val="ListBullet"/>
      </w:pPr>
      <w:r>
        <w:rPr>
          <w:sz w:val="20"/>
        </w:rPr>
        <w:t>Indirekte Wirkung: weniger Pflegebedarf, weniger Arbeitsausfälle, weniger Familienüberlastung, mehr Teilhabe.</w:t>
      </w:r>
    </w:p>
    <w:p>
      <w:pPr>
        <w:pStyle w:val="ListBullet"/>
      </w:pPr>
      <w:r>
        <w:rPr>
          <w:sz w:val="20"/>
        </w:rPr>
        <w:t>Systemische Wirkung: weniger Reparaturkosten, höhere Resilienz, mehr Vertrauen, geringere Krisenanfälligkeit.</w:t>
      </w:r>
    </w:p>
    <w:p>
      <w:pPr>
        <w:pStyle w:val="ListBullet"/>
      </w:pPr>
      <w:r>
        <w:rPr>
          <w:sz w:val="20"/>
        </w:rPr>
        <w:t>Demokratische Wirkung: Menschen erleben handlungsfähige Institutionen und gerechte Zugänge.</w:t>
      </w:r>
    </w:p>
    <w:p>
      <w:pPr>
        <w:pStyle w:val="Heading2"/>
      </w:pPr>
      <w:r>
        <w:t>5. Indikatoren und WÖk-ID-Anschluss</w:t>
      </w:r>
    </w:p>
    <w:p>
      <w:pPr>
        <w:pStyle w:val="ListBullet"/>
      </w:pPr>
      <w:r>
        <w:rPr>
          <w:sz w:val="20"/>
        </w:rPr>
        <w:t>Arbeits- und Gesundheitsschutz</w:t>
      </w:r>
    </w:p>
    <w:p>
      <w:pPr>
        <w:pStyle w:val="ListBullet"/>
      </w:pPr>
      <w:r>
        <w:rPr>
          <w:sz w:val="20"/>
        </w:rPr>
        <w:t>psychosoziale Risiken</w:t>
      </w:r>
    </w:p>
    <w:p>
      <w:pPr>
        <w:pStyle w:val="ListBullet"/>
      </w:pPr>
      <w:r>
        <w:rPr>
          <w:sz w:val="20"/>
        </w:rPr>
        <w:t>Lokale Emissionen NOx/PM/SOx</w:t>
      </w:r>
    </w:p>
    <w:p>
      <w:pPr>
        <w:pStyle w:val="ListBullet"/>
      </w:pPr>
      <w:r>
        <w:rPr>
          <w:sz w:val="20"/>
        </w:rPr>
        <w:t>Gesunde Gebäude und Innenraumluft</w:t>
      </w:r>
    </w:p>
    <w:p>
      <w:pPr>
        <w:pStyle w:val="ListBullet"/>
      </w:pPr>
      <w:r>
        <w:rPr>
          <w:sz w:val="20"/>
        </w:rPr>
        <w:t>Lärm-Exposition</w:t>
      </w:r>
    </w:p>
    <w:p>
      <w:pPr>
        <w:pStyle w:val="ListBullet"/>
      </w:pPr>
      <w:r>
        <w:rPr>
          <w:sz w:val="20"/>
        </w:rPr>
        <w:t>Stadtgrün/Naturzugang</w:t>
      </w:r>
    </w:p>
    <w:p>
      <w:pPr>
        <w:pStyle w:val="ListBullet"/>
      </w:pPr>
      <w:r>
        <w:rPr>
          <w:sz w:val="20"/>
        </w:rPr>
        <w:t>Produktsicherheit und Rückrufe</w:t>
      </w:r>
    </w:p>
    <w:p>
      <w:pPr>
        <w:pStyle w:val="Heading2"/>
      </w:pPr>
      <w:r>
        <w:t>6. Datenquellen und Datenqualität</w:t>
      </w:r>
    </w:p>
    <w:tbl>
      <w:tblPr>
        <w:tblW w:type="auto" w:w="0"/>
        <w:jc w:val="center"/>
        <w:tblLook w:firstColumn="1" w:firstRow="1" w:lastColumn="0" w:lastRow="0" w:noHBand="0" w:noVBand="1" w:val="04A0"/>
      </w:tblPr>
      <w:tblGrid>
        <w:gridCol w:w="3408"/>
        <w:gridCol w:w="3408"/>
        <w:gridCol w:w="3408"/>
      </w:tblGrid>
      <w:tr>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Datenart</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Beispiel</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Schutzanforderung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Strukturdaten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Versorgungsdichte, Wartezeiten, Pflegekapazität</w:t>
            </w:r>
          </w:p>
        </w:tc>
        <w:tc>
          <w:tcPr>
            <w:tcW w:type="dxa" w:w="3408"/>
            <w:tcBorders>
              <w:top w:val="single" w:sz="6" w:space="0" w:color="E6DFD2"/>
              <w:left w:val="single" w:sz="6" w:space="0" w:color="E6DFD2"/>
              <w:bottom w:val="single" w:sz="6" w:space="0" w:color="E6DFD2"/>
              <w:right w:val="single" w:sz="6" w:space="0" w:color="E6DFD2"/>
            </w:tcBorders>
          </w:tcPr>
          <w:p>
            <w:r>
              <w:rPr>
                <w:sz w:val="16"/>
              </w:rPr>
              <w:t>keine personenbezogene Sanktionierung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Sozialraumdaten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Hitze, Lärm, Grün, Armut, Einsamkeitsrisiko</w:t>
            </w:r>
          </w:p>
        </w:tc>
        <w:tc>
          <w:tcPr>
            <w:tcW w:type="dxa" w:w="3408"/>
            <w:tcBorders>
              <w:top w:val="single" w:sz="6" w:space="0" w:color="E6DFD2"/>
              <w:left w:val="single" w:sz="6" w:space="0" w:color="E6DFD2"/>
              <w:bottom w:val="single" w:sz="6" w:space="0" w:color="E6DFD2"/>
              <w:right w:val="single" w:sz="6" w:space="0" w:color="E6DFD2"/>
            </w:tcBorders>
          </w:tcPr>
          <w:p>
            <w:r>
              <w:rPr>
                <w:sz w:val="16"/>
              </w:rPr>
              <w:t>kommunale Transparenz und Kontext</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Versorgungsdaten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Wiederaufnahmen, Prävention, Patientensicherheit</w:t>
            </w:r>
          </w:p>
        </w:tc>
        <w:tc>
          <w:tcPr>
            <w:tcW w:type="dxa" w:w="3408"/>
            <w:tcBorders>
              <w:top w:val="single" w:sz="6" w:space="0" w:color="E6DFD2"/>
              <w:left w:val="single" w:sz="6" w:space="0" w:color="E6DFD2"/>
              <w:bottom w:val="single" w:sz="6" w:space="0" w:color="E6DFD2"/>
              <w:right w:val="single" w:sz="6" w:space="0" w:color="E6DFD2"/>
            </w:tcBorders>
          </w:tcPr>
          <w:p>
            <w:r>
              <w:rPr>
                <w:sz w:val="16"/>
              </w:rPr>
              <w:t>Zweckbindung, Datenschutz, Pseudonymisierung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Qualitative 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Würde, Autonomie, Belastung, Vertrauen</w:t>
            </w:r>
          </w:p>
        </w:tc>
        <w:tc>
          <w:tcPr>
            <w:tcW w:type="dxa" w:w="3408"/>
            <w:tcBorders>
              <w:top w:val="single" w:sz="6" w:space="0" w:color="E6DFD2"/>
              <w:left w:val="single" w:sz="6" w:space="0" w:color="E6DFD2"/>
              <w:bottom w:val="single" w:sz="6" w:space="0" w:color="E6DFD2"/>
              <w:right w:val="single" w:sz="6" w:space="0" w:color="E6DFD2"/>
            </w:tcBorders>
          </w:tcPr>
          <w:p>
            <w:r>
              <w:rPr>
                <w:sz w:val="16"/>
              </w:rPr>
              <w:t>freiwillig, nicht diskriminierend</w:t>
            </w:r>
          </w:p>
        </w:tc>
      </w:tr>
    </w:tbl>
    <w:p>
      <w:pPr>
        <w:pStyle w:val="Heading2"/>
      </w:pPr>
      <w:r>
        <w:t>7. Berechnungs- und Bewertungslogik</w:t>
      </w:r>
    </w:p>
    <w:p>
      <w:r>
        <w:rPr>
          <w:sz w:val="20"/>
        </w:rPr>
        <w:t>Bewertung erfolgt mehrdimensional: Gesundheitsgewinn, vermiedener Schaden, Resilienz, Teilhabe, Gerechtigkeit, Datenqualität und Nebenwirkungen. Monetarisierung ist möglich, aber nicht allein entscheidend. Nicht alles, was zählt, lässt sich sofort in Euro ausdrücken; trotzdem muss es sichtbar bleiben.</w:t>
      </w:r>
    </w:p>
    <w:p>
      <w:pPr>
        <w:pStyle w:val="Heading2"/>
      </w:pPr>
      <w:r>
        <w:t>8. Politische Umsetzungsoptionen</w:t>
      </w:r>
    </w:p>
    <w:p>
      <w:r>
        <w:rPr>
          <w:sz w:val="20"/>
        </w:rPr>
        <w:t>Politik kann verschiedene Wege wählen: gesetzliche Garantie, Kassenfinanzierung, kommunale Gesundheitsfonds, Modellregionen, öffentliche Beschaffung, Arbeitgeberpflichten oder Förderprogramme. Entscheidend ist nicht die eine Ideologie, sondern die Korrigierbarkeit und Überprüfbarkeit der Wirkung.</w:t>
      </w:r>
    </w:p>
    <w:p>
      <w:pPr>
        <w:pStyle w:val="Heading2"/>
      </w:pPr>
      <w:r>
        <w:t>9. Grenzen und Missbrauchsschutz</w:t>
      </w:r>
    </w:p>
    <w:p>
      <w:r>
        <w:rPr>
          <w:sz w:val="20"/>
        </w:rPr>
        <w:t>Gesundheitswirkung darf nie zum Menschenranking werden. Bewertet werden Räume, Programme und Strukturen. Schutzgrenzen sind: keine Schuldlogik gegen Kranke, keine Diskriminierung, keine heimliche Gesundheitsüberwachung, kein Zugriff auf individuelle Gesundheitsdaten ohne Rechtsgrundlage und keine Verengung auf Selbstoptimierung.</w:t>
      </w:r>
    </w:p>
    <w:p>
      <w:pPr>
        <w:pStyle w:val="Heading2"/>
      </w:pPr>
      <w:r>
        <w:t>10. Online- und Tool-Umsetzung</w:t>
      </w:r>
    </w:p>
    <w:p>
      <w:r>
        <w:rPr>
          <w:sz w:val="20"/>
        </w:rPr>
        <w:t>Für die Website soll der Unterbereich als Online-Volltext mit Download, Toolkarten, SDG-/SDG+-Block, Buchanker, Quellen, Druckfunktion und Querverlinkung zu Wohnen, Arbeit, Bildung, Medien, Produkten, Staat/Recht und Finanzsystem erscheinen.</w:t>
      </w:r>
    </w:p>
    <w:p>
      <w:pPr>
        <w:pStyle w:val="Heading2"/>
      </w:pPr>
      <w:r>
        <w:t>11. Konkretes Beispiel</w:t>
      </w:r>
    </w:p>
    <w:p>
      <w:r>
        <w:rPr>
          <w:sz w:val="20"/>
        </w:rPr>
        <w:t>Beispielhaft wird ein Pilot mit 50.000 Einwohner:innen betrachtet. Ausgangsdaten: Gesundheitsausgaben, Pflegebedarf, Altersstruktur, Hitze- und Lärmbelastung, Versorgungszugang, Wartezeiten, soziale Lage und subjektive Belastung. Interventionen: Gesundheitslots:innen, Präventionsbudget, Pflegeentlastung, Sozialraumverbesserung und digitale Unterstützung. Die jährliche Evaluation misst nicht nur Leistungsmengen, sondern Zustandsveränderungen.</w:t>
      </w:r>
    </w:p>
    <w:p>
      <w:pPr>
        <w:pStyle w:val="Heading2"/>
      </w:pPr>
      <w:r>
        <w:t>12. Rechenlogik für das Dossier</w:t>
      </w:r>
    </w:p>
    <w:p>
      <w:r>
        <w:rPr>
          <w:sz w:val="20"/>
        </w:rPr>
        <w:t>Wirkungsnutzen = vermiedene Behandlungskosten + vermiedene Pflegeeskalation + reduzierte Arbeitsausfälle + Angehörigenentlastung + Resilienzgewinn + Teilhabewirkung - Programmkosten - Nebenwirkungen. Alle Annahmen werden als Quelle, Schätzung oder Modellwert gekennzeichnet.</w:t>
      </w:r>
    </w:p>
    <w:p>
      <w:pPr>
        <w:pStyle w:val="Heading1"/>
      </w:pPr>
      <w:r>
        <w:t>Gesundheitsdaten, KI und Bürgerkontrolle</w:t>
      </w:r>
    </w:p>
    <w:p>
      <w:r>
        <w:rPr>
          <w:sz w:val="20"/>
        </w:rPr>
        <w:t>Daten können Frühwarnung, Versorgung und Prävention verbessern, müssen aber gemeinwohlgebunden, transparent, sicher und unter Bürgerkontrolle bleiben.</w:t>
      </w:r>
    </w:p>
    <w:p>
      <w:pPr>
        <w:pStyle w:val="Heading2"/>
      </w:pPr>
      <w:r>
        <w:t>1. Zielbild und Abgrenzung</w:t>
      </w:r>
    </w:p>
    <w:p>
      <w:r>
        <w:rPr>
          <w:sz w:val="20"/>
        </w:rPr>
        <w:t>Das Ziel ist nicht eine perfekt gesunde Normgesellschaft. Krankheit, Behinderung, Alter, Verletzlichkeit und Unterschiedlichkeit gehören zur menschlichen Wirklichkeit. Das Ziel ist ein System, das vermeidbare Gesundheitsrisiken reduziert, Zugang sichert, Würde schützt und positive Netto-Wirkung für Mensch, Planet und Demokratie erzeugt.</w:t>
      </w:r>
    </w:p>
    <w:p>
      <w:pPr>
        <w:pStyle w:val="Heading2"/>
      </w:pPr>
      <w:r>
        <w:t>2. Problem der alten Logik</w:t>
      </w:r>
    </w:p>
    <w:p>
      <w:r>
        <w:rPr>
          <w:sz w:val="20"/>
        </w:rPr>
        <w:t>Die alte Logik arbeitet reaktiv. Sie finanziert sichtbar gewordene Schäden, behandelt Einzelpersonen und trennt Ressorts, obwohl Ursachen oft außerhalb medizinischer Versorgung liegen. Dadurch entstehen Reparaturkosten, die in Haushalten sichtbar sind, während vermiedene Krankheit unsichtbar bleibt.</w:t>
      </w:r>
    </w:p>
    <w:p>
      <w:pPr>
        <w:pStyle w:val="Heading2"/>
      </w:pPr>
      <w:r>
        <w:t>3. Wirkungsökonomischer Perspektivwechsel</w:t>
      </w:r>
    </w:p>
    <w:p>
      <w:r>
        <w:rPr>
          <w:sz w:val="20"/>
        </w:rPr>
        <w:t>Die Wirkungsökonomie fragt nach Zustandsveränderungen. Sie unterscheidet Behandlung, Prävention, Stabilisierung, Teilhabe, Autonomie und Resilienz. Ein Gesundheitsprogramm ist nicht erfolgreich, weil es viele Leistungen abrechnet, sondern weil es Gesundheitsrisiken senkt, Selbstständigkeit erhält, Versorgung verbessert und Vertrauen stärkt.</w:t>
      </w:r>
    </w:p>
    <w:p>
      <w:pPr>
        <w:pStyle w:val="Heading2"/>
      </w:pPr>
      <w:r>
        <w:t>4. Wirkungspfade</w:t>
      </w:r>
    </w:p>
    <w:p>
      <w:pPr>
        <w:pStyle w:val="ListBullet"/>
      </w:pPr>
      <w:r>
        <w:rPr>
          <w:sz w:val="20"/>
        </w:rPr>
        <w:t>Direkte Wirkung: bessere Versorgung, weniger Symptome, weniger Komplikationen, schnellere Hilfe.</w:t>
      </w:r>
    </w:p>
    <w:p>
      <w:pPr>
        <w:pStyle w:val="ListBullet"/>
      </w:pPr>
      <w:r>
        <w:rPr>
          <w:sz w:val="20"/>
        </w:rPr>
        <w:t>Indirekte Wirkung: weniger Pflegebedarf, weniger Arbeitsausfälle, weniger Familienüberlastung, mehr Teilhabe.</w:t>
      </w:r>
    </w:p>
    <w:p>
      <w:pPr>
        <w:pStyle w:val="ListBullet"/>
      </w:pPr>
      <w:r>
        <w:rPr>
          <w:sz w:val="20"/>
        </w:rPr>
        <w:t>Systemische Wirkung: weniger Reparaturkosten, höhere Resilienz, mehr Vertrauen, geringere Krisenanfälligkeit.</w:t>
      </w:r>
    </w:p>
    <w:p>
      <w:pPr>
        <w:pStyle w:val="ListBullet"/>
      </w:pPr>
      <w:r>
        <w:rPr>
          <w:sz w:val="20"/>
        </w:rPr>
        <w:t>Demokratische Wirkung: Menschen erleben handlungsfähige Institutionen und gerechte Zugänge.</w:t>
      </w:r>
    </w:p>
    <w:p>
      <w:pPr>
        <w:pStyle w:val="Heading2"/>
      </w:pPr>
      <w:r>
        <w:t>5. Indikatoren und WÖk-ID-Anschluss</w:t>
      </w:r>
    </w:p>
    <w:p>
      <w:pPr>
        <w:pStyle w:val="ListBullet"/>
      </w:pPr>
      <w:r>
        <w:rPr>
          <w:sz w:val="20"/>
        </w:rPr>
        <w:t>Arbeits- und Gesundheitsschutz</w:t>
      </w:r>
    </w:p>
    <w:p>
      <w:pPr>
        <w:pStyle w:val="ListBullet"/>
      </w:pPr>
      <w:r>
        <w:rPr>
          <w:sz w:val="20"/>
        </w:rPr>
        <w:t>psychosoziale Risiken</w:t>
      </w:r>
    </w:p>
    <w:p>
      <w:pPr>
        <w:pStyle w:val="ListBullet"/>
      </w:pPr>
      <w:r>
        <w:rPr>
          <w:sz w:val="20"/>
        </w:rPr>
        <w:t>Lokale Emissionen NOx/PM/SOx</w:t>
      </w:r>
    </w:p>
    <w:p>
      <w:pPr>
        <w:pStyle w:val="ListBullet"/>
      </w:pPr>
      <w:r>
        <w:rPr>
          <w:sz w:val="20"/>
        </w:rPr>
        <w:t>Gesunde Gebäude und Innenraumluft</w:t>
      </w:r>
    </w:p>
    <w:p>
      <w:pPr>
        <w:pStyle w:val="ListBullet"/>
      </w:pPr>
      <w:r>
        <w:rPr>
          <w:sz w:val="20"/>
        </w:rPr>
        <w:t>Lärm-Exposition</w:t>
      </w:r>
    </w:p>
    <w:p>
      <w:pPr>
        <w:pStyle w:val="ListBullet"/>
      </w:pPr>
      <w:r>
        <w:rPr>
          <w:sz w:val="20"/>
        </w:rPr>
        <w:t>Stadtgrün/Naturzugang</w:t>
      </w:r>
    </w:p>
    <w:p>
      <w:pPr>
        <w:pStyle w:val="ListBullet"/>
      </w:pPr>
      <w:r>
        <w:rPr>
          <w:sz w:val="20"/>
        </w:rPr>
        <w:t>Produktsicherheit und Rückrufe</w:t>
      </w:r>
    </w:p>
    <w:p>
      <w:pPr>
        <w:pStyle w:val="Heading2"/>
      </w:pPr>
      <w:r>
        <w:t>6. Datenquellen und Datenqualität</w:t>
      </w:r>
    </w:p>
    <w:tbl>
      <w:tblPr>
        <w:tblW w:type="auto" w:w="0"/>
        <w:jc w:val="center"/>
        <w:tblLook w:firstColumn="1" w:firstRow="1" w:lastColumn="0" w:lastRow="0" w:noHBand="0" w:noVBand="1" w:val="04A0"/>
      </w:tblPr>
      <w:tblGrid>
        <w:gridCol w:w="3408"/>
        <w:gridCol w:w="3408"/>
        <w:gridCol w:w="3408"/>
      </w:tblGrid>
      <w:tr>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Datenart</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Beispiel</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Schutzanforderung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Strukturdaten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Versorgungsdichte, Wartezeiten, Pflegekapazität</w:t>
            </w:r>
          </w:p>
        </w:tc>
        <w:tc>
          <w:tcPr>
            <w:tcW w:type="dxa" w:w="3408"/>
            <w:tcBorders>
              <w:top w:val="single" w:sz="6" w:space="0" w:color="E6DFD2"/>
              <w:left w:val="single" w:sz="6" w:space="0" w:color="E6DFD2"/>
              <w:bottom w:val="single" w:sz="6" w:space="0" w:color="E6DFD2"/>
              <w:right w:val="single" w:sz="6" w:space="0" w:color="E6DFD2"/>
            </w:tcBorders>
          </w:tcPr>
          <w:p>
            <w:r>
              <w:rPr>
                <w:sz w:val="16"/>
              </w:rPr>
              <w:t>keine personenbezogene Sanktionierung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Sozialraumdaten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Hitze, Lärm, Grün, Armut, Einsamkeitsrisiko</w:t>
            </w:r>
          </w:p>
        </w:tc>
        <w:tc>
          <w:tcPr>
            <w:tcW w:type="dxa" w:w="3408"/>
            <w:tcBorders>
              <w:top w:val="single" w:sz="6" w:space="0" w:color="E6DFD2"/>
              <w:left w:val="single" w:sz="6" w:space="0" w:color="E6DFD2"/>
              <w:bottom w:val="single" w:sz="6" w:space="0" w:color="E6DFD2"/>
              <w:right w:val="single" w:sz="6" w:space="0" w:color="E6DFD2"/>
            </w:tcBorders>
          </w:tcPr>
          <w:p>
            <w:r>
              <w:rPr>
                <w:sz w:val="16"/>
              </w:rPr>
              <w:t>kommunale Transparenz und Kontext</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Versorgungsdaten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Wiederaufnahmen, Prävention, Patientensicherheit</w:t>
            </w:r>
          </w:p>
        </w:tc>
        <w:tc>
          <w:tcPr>
            <w:tcW w:type="dxa" w:w="3408"/>
            <w:tcBorders>
              <w:top w:val="single" w:sz="6" w:space="0" w:color="E6DFD2"/>
              <w:left w:val="single" w:sz="6" w:space="0" w:color="E6DFD2"/>
              <w:bottom w:val="single" w:sz="6" w:space="0" w:color="E6DFD2"/>
              <w:right w:val="single" w:sz="6" w:space="0" w:color="E6DFD2"/>
            </w:tcBorders>
          </w:tcPr>
          <w:p>
            <w:r>
              <w:rPr>
                <w:sz w:val="16"/>
              </w:rPr>
              <w:t>Zweckbindung, Datenschutz, Pseudonymisierung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Qualitative 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Würde, Autonomie, Belastung, Vertrauen</w:t>
            </w:r>
          </w:p>
        </w:tc>
        <w:tc>
          <w:tcPr>
            <w:tcW w:type="dxa" w:w="3408"/>
            <w:tcBorders>
              <w:top w:val="single" w:sz="6" w:space="0" w:color="E6DFD2"/>
              <w:left w:val="single" w:sz="6" w:space="0" w:color="E6DFD2"/>
              <w:bottom w:val="single" w:sz="6" w:space="0" w:color="E6DFD2"/>
              <w:right w:val="single" w:sz="6" w:space="0" w:color="E6DFD2"/>
            </w:tcBorders>
          </w:tcPr>
          <w:p>
            <w:r>
              <w:rPr>
                <w:sz w:val="16"/>
              </w:rPr>
              <w:t>freiwillig, nicht diskriminierend</w:t>
            </w:r>
          </w:p>
        </w:tc>
      </w:tr>
    </w:tbl>
    <w:p>
      <w:pPr>
        <w:pStyle w:val="Heading2"/>
      </w:pPr>
      <w:r>
        <w:t>7. Berechnungs- und Bewertungslogik</w:t>
      </w:r>
    </w:p>
    <w:p>
      <w:r>
        <w:rPr>
          <w:sz w:val="20"/>
        </w:rPr>
        <w:t>Bewertung erfolgt mehrdimensional: Gesundheitsgewinn, vermiedener Schaden, Resilienz, Teilhabe, Gerechtigkeit, Datenqualität und Nebenwirkungen. Monetarisierung ist möglich, aber nicht allein entscheidend. Nicht alles, was zählt, lässt sich sofort in Euro ausdrücken; trotzdem muss es sichtbar bleiben.</w:t>
      </w:r>
    </w:p>
    <w:p>
      <w:pPr>
        <w:pStyle w:val="Heading2"/>
      </w:pPr>
      <w:r>
        <w:t>8. Politische Umsetzungsoptionen</w:t>
      </w:r>
    </w:p>
    <w:p>
      <w:r>
        <w:rPr>
          <w:sz w:val="20"/>
        </w:rPr>
        <w:t>Politik kann verschiedene Wege wählen: gesetzliche Garantie, Kassenfinanzierung, kommunale Gesundheitsfonds, Modellregionen, öffentliche Beschaffung, Arbeitgeberpflichten oder Förderprogramme. Entscheidend ist nicht die eine Ideologie, sondern die Korrigierbarkeit und Überprüfbarkeit der Wirkung.</w:t>
      </w:r>
    </w:p>
    <w:p>
      <w:pPr>
        <w:pStyle w:val="Heading2"/>
      </w:pPr>
      <w:r>
        <w:t>9. Grenzen und Missbrauchsschutz</w:t>
      </w:r>
    </w:p>
    <w:p>
      <w:r>
        <w:rPr>
          <w:sz w:val="20"/>
        </w:rPr>
        <w:t>Gesundheitswirkung darf nie zum Menschenranking werden. Bewertet werden Räume, Programme und Strukturen. Schutzgrenzen sind: keine Schuldlogik gegen Kranke, keine Diskriminierung, keine heimliche Gesundheitsüberwachung, kein Zugriff auf individuelle Gesundheitsdaten ohne Rechtsgrundlage und keine Verengung auf Selbstoptimierung.</w:t>
      </w:r>
    </w:p>
    <w:p>
      <w:pPr>
        <w:pStyle w:val="Heading2"/>
      </w:pPr>
      <w:r>
        <w:t>10. Online- und Tool-Umsetzung</w:t>
      </w:r>
    </w:p>
    <w:p>
      <w:r>
        <w:rPr>
          <w:sz w:val="20"/>
        </w:rPr>
        <w:t>Für die Website soll der Unterbereich als Online-Volltext mit Download, Toolkarten, SDG-/SDG+-Block, Buchanker, Quellen, Druckfunktion und Querverlinkung zu Wohnen, Arbeit, Bildung, Medien, Produkten, Staat/Recht und Finanzsystem erscheinen.</w:t>
      </w:r>
    </w:p>
    <w:p>
      <w:pPr>
        <w:pStyle w:val="Heading2"/>
      </w:pPr>
      <w:r>
        <w:t>11. Konkretes Beispiel</w:t>
      </w:r>
    </w:p>
    <w:p>
      <w:r>
        <w:rPr>
          <w:sz w:val="20"/>
        </w:rPr>
        <w:t>Beispielhaft wird ein Pilot mit 50.000 Einwohner:innen betrachtet. Ausgangsdaten: Gesundheitsausgaben, Pflegebedarf, Altersstruktur, Hitze- und Lärmbelastung, Versorgungszugang, Wartezeiten, soziale Lage und subjektive Belastung. Interventionen: Gesundheitslots:innen, Präventionsbudget, Pflegeentlastung, Sozialraumverbesserung und digitale Unterstützung. Die jährliche Evaluation misst nicht nur Leistungsmengen, sondern Zustandsveränderungen.</w:t>
      </w:r>
    </w:p>
    <w:p>
      <w:pPr>
        <w:pStyle w:val="Heading2"/>
      </w:pPr>
      <w:r>
        <w:t>12. Rechenlogik für das Dossier</w:t>
      </w:r>
    </w:p>
    <w:p>
      <w:r>
        <w:rPr>
          <w:sz w:val="20"/>
        </w:rPr>
        <w:t>Wirkungsnutzen = vermiedene Behandlungskosten + vermiedene Pflegeeskalation + reduzierte Arbeitsausfälle + Angehörigenentlastung + Resilienzgewinn + Teilhabewirkung - Programmkosten - Nebenwirkungen. Alle Annahmen werden als Quelle, Schätzung oder Modellwert gekennzeichnet.</w:t>
      </w:r>
    </w:p>
    <w:p>
      <w:pPr>
        <w:pStyle w:val="Heading1"/>
      </w:pPr>
      <w:r>
        <w:t>Finanzierung, Wirkungsfonds und Gesundheitskassen</w:t>
      </w:r>
    </w:p>
    <w:p>
      <w:r>
        <w:rPr>
          <w:sz w:val="20"/>
        </w:rPr>
        <w:t>Finanzierung wird von Reparatur auf Wirkung verschoben: Präventionsfonds, Gesundheitskassen, Pflegeentlastungsfonds und Wirkungshaushalte machen verhinderte Schäden sichtbar.</w:t>
      </w:r>
    </w:p>
    <w:p>
      <w:pPr>
        <w:pStyle w:val="Heading2"/>
      </w:pPr>
      <w:r>
        <w:t>1. Zielbild und Abgrenzung</w:t>
      </w:r>
    </w:p>
    <w:p>
      <w:r>
        <w:rPr>
          <w:sz w:val="20"/>
        </w:rPr>
        <w:t>Das Ziel ist nicht eine perfekt gesunde Normgesellschaft. Krankheit, Behinderung, Alter, Verletzlichkeit und Unterschiedlichkeit gehören zur menschlichen Wirklichkeit. Das Ziel ist ein System, das vermeidbare Gesundheitsrisiken reduziert, Zugang sichert, Würde schützt und positive Netto-Wirkung für Mensch, Planet und Demokratie erzeugt.</w:t>
      </w:r>
    </w:p>
    <w:p>
      <w:pPr>
        <w:pStyle w:val="Heading2"/>
      </w:pPr>
      <w:r>
        <w:t>2. Problem der alten Logik</w:t>
      </w:r>
    </w:p>
    <w:p>
      <w:r>
        <w:rPr>
          <w:sz w:val="20"/>
        </w:rPr>
        <w:t>Die alte Logik arbeitet reaktiv. Sie finanziert sichtbar gewordene Schäden, behandelt Einzelpersonen und trennt Ressorts, obwohl Ursachen oft außerhalb medizinischer Versorgung liegen. Dadurch entstehen Reparaturkosten, die in Haushalten sichtbar sind, während vermiedene Krankheit unsichtbar bleibt.</w:t>
      </w:r>
    </w:p>
    <w:p>
      <w:pPr>
        <w:pStyle w:val="Heading2"/>
      </w:pPr>
      <w:r>
        <w:t>3. Wirkungsökonomischer Perspektivwechsel</w:t>
      </w:r>
    </w:p>
    <w:p>
      <w:r>
        <w:rPr>
          <w:sz w:val="20"/>
        </w:rPr>
        <w:t>Die Wirkungsökonomie fragt nach Zustandsveränderungen. Sie unterscheidet Behandlung, Prävention, Stabilisierung, Teilhabe, Autonomie und Resilienz. Ein Gesundheitsprogramm ist nicht erfolgreich, weil es viele Leistungen abrechnet, sondern weil es Gesundheitsrisiken senkt, Selbstständigkeit erhält, Versorgung verbessert und Vertrauen stärkt.</w:t>
      </w:r>
    </w:p>
    <w:p>
      <w:pPr>
        <w:pStyle w:val="Heading2"/>
      </w:pPr>
      <w:r>
        <w:t>4. Wirkungspfade</w:t>
      </w:r>
    </w:p>
    <w:p>
      <w:pPr>
        <w:pStyle w:val="ListBullet"/>
      </w:pPr>
      <w:r>
        <w:rPr>
          <w:sz w:val="20"/>
        </w:rPr>
        <w:t>Direkte Wirkung: bessere Versorgung, weniger Symptome, weniger Komplikationen, schnellere Hilfe.</w:t>
      </w:r>
    </w:p>
    <w:p>
      <w:pPr>
        <w:pStyle w:val="ListBullet"/>
      </w:pPr>
      <w:r>
        <w:rPr>
          <w:sz w:val="20"/>
        </w:rPr>
        <w:t>Indirekte Wirkung: weniger Pflegebedarf, weniger Arbeitsausfälle, weniger Familienüberlastung, mehr Teilhabe.</w:t>
      </w:r>
    </w:p>
    <w:p>
      <w:pPr>
        <w:pStyle w:val="ListBullet"/>
      </w:pPr>
      <w:r>
        <w:rPr>
          <w:sz w:val="20"/>
        </w:rPr>
        <w:t>Systemische Wirkung: weniger Reparaturkosten, höhere Resilienz, mehr Vertrauen, geringere Krisenanfälligkeit.</w:t>
      </w:r>
    </w:p>
    <w:p>
      <w:pPr>
        <w:pStyle w:val="ListBullet"/>
      </w:pPr>
      <w:r>
        <w:rPr>
          <w:sz w:val="20"/>
        </w:rPr>
        <w:t>Demokratische Wirkung: Menschen erleben handlungsfähige Institutionen und gerechte Zugänge.</w:t>
      </w:r>
    </w:p>
    <w:p>
      <w:pPr>
        <w:pStyle w:val="Heading2"/>
      </w:pPr>
      <w:r>
        <w:t>5. Indikatoren und WÖk-ID-Anschluss</w:t>
      </w:r>
    </w:p>
    <w:p>
      <w:pPr>
        <w:pStyle w:val="ListBullet"/>
      </w:pPr>
      <w:r>
        <w:rPr>
          <w:sz w:val="20"/>
        </w:rPr>
        <w:t>Arbeits- und Gesundheitsschutz</w:t>
      </w:r>
    </w:p>
    <w:p>
      <w:pPr>
        <w:pStyle w:val="ListBullet"/>
      </w:pPr>
      <w:r>
        <w:rPr>
          <w:sz w:val="20"/>
        </w:rPr>
        <w:t>psychosoziale Risiken</w:t>
      </w:r>
    </w:p>
    <w:p>
      <w:pPr>
        <w:pStyle w:val="ListBullet"/>
      </w:pPr>
      <w:r>
        <w:rPr>
          <w:sz w:val="20"/>
        </w:rPr>
        <w:t>Lokale Emissionen NOx/PM/SOx</w:t>
      </w:r>
    </w:p>
    <w:p>
      <w:pPr>
        <w:pStyle w:val="ListBullet"/>
      </w:pPr>
      <w:r>
        <w:rPr>
          <w:sz w:val="20"/>
        </w:rPr>
        <w:t>Gesunde Gebäude und Innenraumluft</w:t>
      </w:r>
    </w:p>
    <w:p>
      <w:pPr>
        <w:pStyle w:val="ListBullet"/>
      </w:pPr>
      <w:r>
        <w:rPr>
          <w:sz w:val="20"/>
        </w:rPr>
        <w:t>Lärm-Exposition</w:t>
      </w:r>
    </w:p>
    <w:p>
      <w:pPr>
        <w:pStyle w:val="ListBullet"/>
      </w:pPr>
      <w:r>
        <w:rPr>
          <w:sz w:val="20"/>
        </w:rPr>
        <w:t>Stadtgrün/Naturzugang</w:t>
      </w:r>
    </w:p>
    <w:p>
      <w:pPr>
        <w:pStyle w:val="ListBullet"/>
      </w:pPr>
      <w:r>
        <w:rPr>
          <w:sz w:val="20"/>
        </w:rPr>
        <w:t>Produktsicherheit und Rückrufe</w:t>
      </w:r>
    </w:p>
    <w:p>
      <w:pPr>
        <w:pStyle w:val="Heading2"/>
      </w:pPr>
      <w:r>
        <w:t>6. Datenquellen und Datenqualität</w:t>
      </w:r>
    </w:p>
    <w:tbl>
      <w:tblPr>
        <w:tblW w:type="auto" w:w="0"/>
        <w:jc w:val="center"/>
        <w:tblLook w:firstColumn="1" w:firstRow="1" w:lastColumn="0" w:lastRow="0" w:noHBand="0" w:noVBand="1" w:val="04A0"/>
      </w:tblPr>
      <w:tblGrid>
        <w:gridCol w:w="3408"/>
        <w:gridCol w:w="3408"/>
        <w:gridCol w:w="3408"/>
      </w:tblGrid>
      <w:tr>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Datenart</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Beispiel</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Schutzanforderung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Strukturdaten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Versorgungsdichte, Wartezeiten, Pflegekapazität</w:t>
            </w:r>
          </w:p>
        </w:tc>
        <w:tc>
          <w:tcPr>
            <w:tcW w:type="dxa" w:w="3408"/>
            <w:tcBorders>
              <w:top w:val="single" w:sz="6" w:space="0" w:color="E6DFD2"/>
              <w:left w:val="single" w:sz="6" w:space="0" w:color="E6DFD2"/>
              <w:bottom w:val="single" w:sz="6" w:space="0" w:color="E6DFD2"/>
              <w:right w:val="single" w:sz="6" w:space="0" w:color="E6DFD2"/>
            </w:tcBorders>
          </w:tcPr>
          <w:p>
            <w:r>
              <w:rPr>
                <w:sz w:val="16"/>
              </w:rPr>
              <w:t>keine personenbezogene Sanktionierung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Sozialraumdaten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Hitze, Lärm, Grün, Armut, Einsamkeitsrisiko</w:t>
            </w:r>
          </w:p>
        </w:tc>
        <w:tc>
          <w:tcPr>
            <w:tcW w:type="dxa" w:w="3408"/>
            <w:tcBorders>
              <w:top w:val="single" w:sz="6" w:space="0" w:color="E6DFD2"/>
              <w:left w:val="single" w:sz="6" w:space="0" w:color="E6DFD2"/>
              <w:bottom w:val="single" w:sz="6" w:space="0" w:color="E6DFD2"/>
              <w:right w:val="single" w:sz="6" w:space="0" w:color="E6DFD2"/>
            </w:tcBorders>
          </w:tcPr>
          <w:p>
            <w:r>
              <w:rPr>
                <w:sz w:val="16"/>
              </w:rPr>
              <w:t>kommunale Transparenz und Kontext</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Versorgungsdaten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Wiederaufnahmen, Prävention, Patientensicherheit</w:t>
            </w:r>
          </w:p>
        </w:tc>
        <w:tc>
          <w:tcPr>
            <w:tcW w:type="dxa" w:w="3408"/>
            <w:tcBorders>
              <w:top w:val="single" w:sz="6" w:space="0" w:color="E6DFD2"/>
              <w:left w:val="single" w:sz="6" w:space="0" w:color="E6DFD2"/>
              <w:bottom w:val="single" w:sz="6" w:space="0" w:color="E6DFD2"/>
              <w:right w:val="single" w:sz="6" w:space="0" w:color="E6DFD2"/>
            </w:tcBorders>
          </w:tcPr>
          <w:p>
            <w:r>
              <w:rPr>
                <w:sz w:val="16"/>
              </w:rPr>
              <w:t>Zweckbindung, Datenschutz, Pseudonymisierung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Qualitative 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Würde, Autonomie, Belastung, Vertrauen</w:t>
            </w:r>
          </w:p>
        </w:tc>
        <w:tc>
          <w:tcPr>
            <w:tcW w:type="dxa" w:w="3408"/>
            <w:tcBorders>
              <w:top w:val="single" w:sz="6" w:space="0" w:color="E6DFD2"/>
              <w:left w:val="single" w:sz="6" w:space="0" w:color="E6DFD2"/>
              <w:bottom w:val="single" w:sz="6" w:space="0" w:color="E6DFD2"/>
              <w:right w:val="single" w:sz="6" w:space="0" w:color="E6DFD2"/>
            </w:tcBorders>
          </w:tcPr>
          <w:p>
            <w:r>
              <w:rPr>
                <w:sz w:val="16"/>
              </w:rPr>
              <w:t>freiwillig, nicht diskriminierend</w:t>
            </w:r>
          </w:p>
        </w:tc>
      </w:tr>
    </w:tbl>
    <w:p>
      <w:pPr>
        <w:pStyle w:val="Heading2"/>
      </w:pPr>
      <w:r>
        <w:t>7. Berechnungs- und Bewertungslogik</w:t>
      </w:r>
    </w:p>
    <w:p>
      <w:r>
        <w:rPr>
          <w:sz w:val="20"/>
        </w:rPr>
        <w:t>Bewertung erfolgt mehrdimensional: Gesundheitsgewinn, vermiedener Schaden, Resilienz, Teilhabe, Gerechtigkeit, Datenqualität und Nebenwirkungen. Monetarisierung ist möglich, aber nicht allein entscheidend. Nicht alles, was zählt, lässt sich sofort in Euro ausdrücken; trotzdem muss es sichtbar bleiben.</w:t>
      </w:r>
    </w:p>
    <w:p>
      <w:pPr>
        <w:pStyle w:val="Heading2"/>
      </w:pPr>
      <w:r>
        <w:t>8. Politische Umsetzungsoptionen</w:t>
      </w:r>
    </w:p>
    <w:p>
      <w:r>
        <w:rPr>
          <w:sz w:val="20"/>
        </w:rPr>
        <w:t>Politik kann verschiedene Wege wählen: gesetzliche Garantie, Kassenfinanzierung, kommunale Gesundheitsfonds, Modellregionen, öffentliche Beschaffung, Arbeitgeberpflichten oder Förderprogramme. Entscheidend ist nicht die eine Ideologie, sondern die Korrigierbarkeit und Überprüfbarkeit der Wirkung.</w:t>
      </w:r>
    </w:p>
    <w:p>
      <w:pPr>
        <w:pStyle w:val="Heading2"/>
      </w:pPr>
      <w:r>
        <w:t>9. Grenzen und Missbrauchsschutz</w:t>
      </w:r>
    </w:p>
    <w:p>
      <w:r>
        <w:rPr>
          <w:sz w:val="20"/>
        </w:rPr>
        <w:t>Gesundheitswirkung darf nie zum Menschenranking werden. Bewertet werden Räume, Programme und Strukturen. Schutzgrenzen sind: keine Schuldlogik gegen Kranke, keine Diskriminierung, keine heimliche Gesundheitsüberwachung, kein Zugriff auf individuelle Gesundheitsdaten ohne Rechtsgrundlage und keine Verengung auf Selbstoptimierung.</w:t>
      </w:r>
    </w:p>
    <w:p>
      <w:pPr>
        <w:pStyle w:val="Heading2"/>
      </w:pPr>
      <w:r>
        <w:t>10. Online- und Tool-Umsetzung</w:t>
      </w:r>
    </w:p>
    <w:p>
      <w:r>
        <w:rPr>
          <w:sz w:val="20"/>
        </w:rPr>
        <w:t>Für die Website soll der Unterbereich als Online-Volltext mit Download, Toolkarten, SDG-/SDG+-Block, Buchanker, Quellen, Druckfunktion und Querverlinkung zu Wohnen, Arbeit, Bildung, Medien, Produkten, Staat/Recht und Finanzsystem erscheinen.</w:t>
      </w:r>
    </w:p>
    <w:p>
      <w:pPr>
        <w:pStyle w:val="Heading2"/>
      </w:pPr>
      <w:r>
        <w:t>11. Konkretes Beispiel</w:t>
      </w:r>
    </w:p>
    <w:p>
      <w:r>
        <w:rPr>
          <w:sz w:val="20"/>
        </w:rPr>
        <w:t>Beispielhaft wird ein Pilot mit 50.000 Einwohner:innen betrachtet. Ausgangsdaten: Gesundheitsausgaben, Pflegebedarf, Altersstruktur, Hitze- und Lärmbelastung, Versorgungszugang, Wartezeiten, soziale Lage und subjektive Belastung. Interventionen: Gesundheitslots:innen, Präventionsbudget, Pflegeentlastung, Sozialraumverbesserung und digitale Unterstützung. Die jährliche Evaluation misst nicht nur Leistungsmengen, sondern Zustandsveränderungen.</w:t>
      </w:r>
    </w:p>
    <w:p>
      <w:pPr>
        <w:pStyle w:val="Heading2"/>
      </w:pPr>
      <w:r>
        <w:t>12. Rechenlogik für das Dossier</w:t>
      </w:r>
    </w:p>
    <w:p>
      <w:r>
        <w:rPr>
          <w:sz w:val="20"/>
        </w:rPr>
        <w:t>Wirkungsnutzen = vermiedene Behandlungskosten + vermiedene Pflegeeskalation + reduzierte Arbeitsausfälle + Angehörigenentlastung + Resilienzgewinn + Teilhabewirkung - Programmkosten - Nebenwirkungen. Alle Annahmen werden als Quelle, Schätzung oder Modellwert gekennzeichnet.</w:t>
      </w:r>
    </w:p>
    <w:p>
      <w:pPr>
        <w:pStyle w:val="Heading1"/>
      </w:pPr>
      <w:r>
        <w:t>Versorgung, Kliniken und Gesundheitsnetzwerke</w:t>
      </w:r>
    </w:p>
    <w:p>
      <w:r>
        <w:rPr>
          <w:sz w:val="20"/>
        </w:rPr>
        <w:t>Kliniken bleiben wichtig, werden aber nicht allein nach Fallzahlen gesteuert. Vorhaltung, Qualität, Koordination, Übergänge und Prävention werden Teil der Wirkungslogik.</w:t>
      </w:r>
    </w:p>
    <w:p>
      <w:pPr>
        <w:pStyle w:val="Heading2"/>
      </w:pPr>
      <w:r>
        <w:t>1. Zielbild und Abgrenzung</w:t>
      </w:r>
    </w:p>
    <w:p>
      <w:r>
        <w:rPr>
          <w:sz w:val="20"/>
        </w:rPr>
        <w:t>Das Ziel ist nicht eine perfekt gesunde Normgesellschaft. Krankheit, Behinderung, Alter, Verletzlichkeit und Unterschiedlichkeit gehören zur menschlichen Wirklichkeit. Das Ziel ist ein System, das vermeidbare Gesundheitsrisiken reduziert, Zugang sichert, Würde schützt und positive Netto-Wirkung für Mensch, Planet und Demokratie erzeugt.</w:t>
      </w:r>
    </w:p>
    <w:p>
      <w:pPr>
        <w:pStyle w:val="Heading2"/>
      </w:pPr>
      <w:r>
        <w:t>2. Problem der alten Logik</w:t>
      </w:r>
    </w:p>
    <w:p>
      <w:r>
        <w:rPr>
          <w:sz w:val="20"/>
        </w:rPr>
        <w:t>Die alte Logik arbeitet reaktiv. Sie finanziert sichtbar gewordene Schäden, behandelt Einzelpersonen und trennt Ressorts, obwohl Ursachen oft außerhalb medizinischer Versorgung liegen. Dadurch entstehen Reparaturkosten, die in Haushalten sichtbar sind, während vermiedene Krankheit unsichtbar bleibt.</w:t>
      </w:r>
    </w:p>
    <w:p>
      <w:pPr>
        <w:pStyle w:val="Heading2"/>
      </w:pPr>
      <w:r>
        <w:t>3. Wirkungsökonomischer Perspektivwechsel</w:t>
      </w:r>
    </w:p>
    <w:p>
      <w:r>
        <w:rPr>
          <w:sz w:val="20"/>
        </w:rPr>
        <w:t>Die Wirkungsökonomie fragt nach Zustandsveränderungen. Sie unterscheidet Behandlung, Prävention, Stabilisierung, Teilhabe, Autonomie und Resilienz. Ein Gesundheitsprogramm ist nicht erfolgreich, weil es viele Leistungen abrechnet, sondern weil es Gesundheitsrisiken senkt, Selbstständigkeit erhält, Versorgung verbessert und Vertrauen stärkt.</w:t>
      </w:r>
    </w:p>
    <w:p>
      <w:pPr>
        <w:pStyle w:val="Heading2"/>
      </w:pPr>
      <w:r>
        <w:t>4. Wirkungspfade</w:t>
      </w:r>
    </w:p>
    <w:p>
      <w:pPr>
        <w:pStyle w:val="ListBullet"/>
      </w:pPr>
      <w:r>
        <w:rPr>
          <w:sz w:val="20"/>
        </w:rPr>
        <w:t>Direkte Wirkung: bessere Versorgung, weniger Symptome, weniger Komplikationen, schnellere Hilfe.</w:t>
      </w:r>
    </w:p>
    <w:p>
      <w:pPr>
        <w:pStyle w:val="ListBullet"/>
      </w:pPr>
      <w:r>
        <w:rPr>
          <w:sz w:val="20"/>
        </w:rPr>
        <w:t>Indirekte Wirkung: weniger Pflegebedarf, weniger Arbeitsausfälle, weniger Familienüberlastung, mehr Teilhabe.</w:t>
      </w:r>
    </w:p>
    <w:p>
      <w:pPr>
        <w:pStyle w:val="ListBullet"/>
      </w:pPr>
      <w:r>
        <w:rPr>
          <w:sz w:val="20"/>
        </w:rPr>
        <w:t>Systemische Wirkung: weniger Reparaturkosten, höhere Resilienz, mehr Vertrauen, geringere Krisenanfälligkeit.</w:t>
      </w:r>
    </w:p>
    <w:p>
      <w:pPr>
        <w:pStyle w:val="ListBullet"/>
      </w:pPr>
      <w:r>
        <w:rPr>
          <w:sz w:val="20"/>
        </w:rPr>
        <w:t>Demokratische Wirkung: Menschen erleben handlungsfähige Institutionen und gerechte Zugänge.</w:t>
      </w:r>
    </w:p>
    <w:p>
      <w:pPr>
        <w:pStyle w:val="Heading2"/>
      </w:pPr>
      <w:r>
        <w:t>5. Indikatoren und WÖk-ID-Anschluss</w:t>
      </w:r>
    </w:p>
    <w:p>
      <w:pPr>
        <w:pStyle w:val="ListBullet"/>
      </w:pPr>
      <w:r>
        <w:rPr>
          <w:sz w:val="20"/>
        </w:rPr>
        <w:t>Arbeits- und Gesundheitsschutz</w:t>
      </w:r>
    </w:p>
    <w:p>
      <w:pPr>
        <w:pStyle w:val="ListBullet"/>
      </w:pPr>
      <w:r>
        <w:rPr>
          <w:sz w:val="20"/>
        </w:rPr>
        <w:t>psychosoziale Risiken</w:t>
      </w:r>
    </w:p>
    <w:p>
      <w:pPr>
        <w:pStyle w:val="ListBullet"/>
      </w:pPr>
      <w:r>
        <w:rPr>
          <w:sz w:val="20"/>
        </w:rPr>
        <w:t>Lokale Emissionen NOx/PM/SOx</w:t>
      </w:r>
    </w:p>
    <w:p>
      <w:pPr>
        <w:pStyle w:val="ListBullet"/>
      </w:pPr>
      <w:r>
        <w:rPr>
          <w:sz w:val="20"/>
        </w:rPr>
        <w:t>Gesunde Gebäude und Innenraumluft</w:t>
      </w:r>
    </w:p>
    <w:p>
      <w:pPr>
        <w:pStyle w:val="ListBullet"/>
      </w:pPr>
      <w:r>
        <w:rPr>
          <w:sz w:val="20"/>
        </w:rPr>
        <w:t>Lärm-Exposition</w:t>
      </w:r>
    </w:p>
    <w:p>
      <w:pPr>
        <w:pStyle w:val="ListBullet"/>
      </w:pPr>
      <w:r>
        <w:rPr>
          <w:sz w:val="20"/>
        </w:rPr>
        <w:t>Stadtgrün/Naturzugang</w:t>
      </w:r>
    </w:p>
    <w:p>
      <w:pPr>
        <w:pStyle w:val="ListBullet"/>
      </w:pPr>
      <w:r>
        <w:rPr>
          <w:sz w:val="20"/>
        </w:rPr>
        <w:t>Produktsicherheit und Rückrufe</w:t>
      </w:r>
    </w:p>
    <w:p>
      <w:pPr>
        <w:pStyle w:val="Heading2"/>
      </w:pPr>
      <w:r>
        <w:t>6. Datenquellen und Datenqualität</w:t>
      </w:r>
    </w:p>
    <w:tbl>
      <w:tblPr>
        <w:tblW w:type="auto" w:w="0"/>
        <w:jc w:val="center"/>
        <w:tblLook w:firstColumn="1" w:firstRow="1" w:lastColumn="0" w:lastRow="0" w:noHBand="0" w:noVBand="1" w:val="04A0"/>
      </w:tblPr>
      <w:tblGrid>
        <w:gridCol w:w="3408"/>
        <w:gridCol w:w="3408"/>
        <w:gridCol w:w="3408"/>
      </w:tblGrid>
      <w:tr>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Datenart</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Beispiel</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Schutzanforderung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Strukturdaten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Versorgungsdichte, Wartezeiten, Pflegekapazität</w:t>
            </w:r>
          </w:p>
        </w:tc>
        <w:tc>
          <w:tcPr>
            <w:tcW w:type="dxa" w:w="3408"/>
            <w:tcBorders>
              <w:top w:val="single" w:sz="6" w:space="0" w:color="E6DFD2"/>
              <w:left w:val="single" w:sz="6" w:space="0" w:color="E6DFD2"/>
              <w:bottom w:val="single" w:sz="6" w:space="0" w:color="E6DFD2"/>
              <w:right w:val="single" w:sz="6" w:space="0" w:color="E6DFD2"/>
            </w:tcBorders>
          </w:tcPr>
          <w:p>
            <w:r>
              <w:rPr>
                <w:sz w:val="16"/>
              </w:rPr>
              <w:t>keine personenbezogene Sanktionierung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Sozialraumdaten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Hitze, Lärm, Grün, Armut, Einsamkeitsrisiko</w:t>
            </w:r>
          </w:p>
        </w:tc>
        <w:tc>
          <w:tcPr>
            <w:tcW w:type="dxa" w:w="3408"/>
            <w:tcBorders>
              <w:top w:val="single" w:sz="6" w:space="0" w:color="E6DFD2"/>
              <w:left w:val="single" w:sz="6" w:space="0" w:color="E6DFD2"/>
              <w:bottom w:val="single" w:sz="6" w:space="0" w:color="E6DFD2"/>
              <w:right w:val="single" w:sz="6" w:space="0" w:color="E6DFD2"/>
            </w:tcBorders>
          </w:tcPr>
          <w:p>
            <w:r>
              <w:rPr>
                <w:sz w:val="16"/>
              </w:rPr>
              <w:t>kommunale Transparenz und Kontext</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Versorgungsdaten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Wiederaufnahmen, Prävention, Patientensicherheit</w:t>
            </w:r>
          </w:p>
        </w:tc>
        <w:tc>
          <w:tcPr>
            <w:tcW w:type="dxa" w:w="3408"/>
            <w:tcBorders>
              <w:top w:val="single" w:sz="6" w:space="0" w:color="E6DFD2"/>
              <w:left w:val="single" w:sz="6" w:space="0" w:color="E6DFD2"/>
              <w:bottom w:val="single" w:sz="6" w:space="0" w:color="E6DFD2"/>
              <w:right w:val="single" w:sz="6" w:space="0" w:color="E6DFD2"/>
            </w:tcBorders>
          </w:tcPr>
          <w:p>
            <w:r>
              <w:rPr>
                <w:sz w:val="16"/>
              </w:rPr>
              <w:t>Zweckbindung, Datenschutz, Pseudonymisierung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Qualitative 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Würde, Autonomie, Belastung, Vertrauen</w:t>
            </w:r>
          </w:p>
        </w:tc>
        <w:tc>
          <w:tcPr>
            <w:tcW w:type="dxa" w:w="3408"/>
            <w:tcBorders>
              <w:top w:val="single" w:sz="6" w:space="0" w:color="E6DFD2"/>
              <w:left w:val="single" w:sz="6" w:space="0" w:color="E6DFD2"/>
              <w:bottom w:val="single" w:sz="6" w:space="0" w:color="E6DFD2"/>
              <w:right w:val="single" w:sz="6" w:space="0" w:color="E6DFD2"/>
            </w:tcBorders>
          </w:tcPr>
          <w:p>
            <w:r>
              <w:rPr>
                <w:sz w:val="16"/>
              </w:rPr>
              <w:t>freiwillig, nicht diskriminierend</w:t>
            </w:r>
          </w:p>
        </w:tc>
      </w:tr>
    </w:tbl>
    <w:p>
      <w:pPr>
        <w:pStyle w:val="Heading2"/>
      </w:pPr>
      <w:r>
        <w:t>7. Berechnungs- und Bewertungslogik</w:t>
      </w:r>
    </w:p>
    <w:p>
      <w:r>
        <w:rPr>
          <w:sz w:val="20"/>
        </w:rPr>
        <w:t>Bewertung erfolgt mehrdimensional: Gesundheitsgewinn, vermiedener Schaden, Resilienz, Teilhabe, Gerechtigkeit, Datenqualität und Nebenwirkungen. Monetarisierung ist möglich, aber nicht allein entscheidend. Nicht alles, was zählt, lässt sich sofort in Euro ausdrücken; trotzdem muss es sichtbar bleiben.</w:t>
      </w:r>
    </w:p>
    <w:p>
      <w:pPr>
        <w:pStyle w:val="Heading2"/>
      </w:pPr>
      <w:r>
        <w:t>8. Politische Umsetzungsoptionen</w:t>
      </w:r>
    </w:p>
    <w:p>
      <w:r>
        <w:rPr>
          <w:sz w:val="20"/>
        </w:rPr>
        <w:t>Politik kann verschiedene Wege wählen: gesetzliche Garantie, Kassenfinanzierung, kommunale Gesundheitsfonds, Modellregionen, öffentliche Beschaffung, Arbeitgeberpflichten oder Förderprogramme. Entscheidend ist nicht die eine Ideologie, sondern die Korrigierbarkeit und Überprüfbarkeit der Wirkung.</w:t>
      </w:r>
    </w:p>
    <w:p>
      <w:pPr>
        <w:pStyle w:val="Heading2"/>
      </w:pPr>
      <w:r>
        <w:t>9. Grenzen und Missbrauchsschutz</w:t>
      </w:r>
    </w:p>
    <w:p>
      <w:r>
        <w:rPr>
          <w:sz w:val="20"/>
        </w:rPr>
        <w:t>Gesundheitswirkung darf nie zum Menschenranking werden. Bewertet werden Räume, Programme und Strukturen. Schutzgrenzen sind: keine Schuldlogik gegen Kranke, keine Diskriminierung, keine heimliche Gesundheitsüberwachung, kein Zugriff auf individuelle Gesundheitsdaten ohne Rechtsgrundlage und keine Verengung auf Selbstoptimierung.</w:t>
      </w:r>
    </w:p>
    <w:p>
      <w:pPr>
        <w:pStyle w:val="Heading2"/>
      </w:pPr>
      <w:r>
        <w:t>10. Online- und Tool-Umsetzung</w:t>
      </w:r>
    </w:p>
    <w:p>
      <w:r>
        <w:rPr>
          <w:sz w:val="20"/>
        </w:rPr>
        <w:t>Für die Website soll der Unterbereich als Online-Volltext mit Download, Toolkarten, SDG-/SDG+-Block, Buchanker, Quellen, Druckfunktion und Querverlinkung zu Wohnen, Arbeit, Bildung, Medien, Produkten, Staat/Recht und Finanzsystem erscheinen.</w:t>
      </w:r>
    </w:p>
    <w:p>
      <w:pPr>
        <w:pStyle w:val="Heading2"/>
      </w:pPr>
      <w:r>
        <w:t>11. Konkretes Beispiel</w:t>
      </w:r>
    </w:p>
    <w:p>
      <w:r>
        <w:rPr>
          <w:sz w:val="20"/>
        </w:rPr>
        <w:t>Beispielhaft wird ein Pilot mit 50.000 Einwohner:innen betrachtet. Ausgangsdaten: Gesundheitsausgaben, Pflegebedarf, Altersstruktur, Hitze- und Lärmbelastung, Versorgungszugang, Wartezeiten, soziale Lage und subjektive Belastung. Interventionen: Gesundheitslots:innen, Präventionsbudget, Pflegeentlastung, Sozialraumverbesserung und digitale Unterstützung. Die jährliche Evaluation misst nicht nur Leistungsmengen, sondern Zustandsveränderungen.</w:t>
      </w:r>
    </w:p>
    <w:p>
      <w:pPr>
        <w:pStyle w:val="Heading2"/>
      </w:pPr>
      <w:r>
        <w:t>12. Rechenlogik für das Dossier</w:t>
      </w:r>
    </w:p>
    <w:p>
      <w:r>
        <w:rPr>
          <w:sz w:val="20"/>
        </w:rPr>
        <w:t>Wirkungsnutzen = vermiedene Behandlungskosten + vermiedene Pflegeeskalation + reduzierte Arbeitsausfälle + Angehörigenentlastung + Resilienzgewinn + Teilhabewirkung - Programmkosten - Nebenwirkungen. Alle Annahmen werden als Quelle, Schätzung oder Modellwert gekennzeichnet.</w:t>
      </w:r>
    </w:p>
    <w:p>
      <w:pPr>
        <w:pStyle w:val="Heading1"/>
      </w:pPr>
      <w:r>
        <w:t>Governance, Wirkungsrat und politische Anschlussfähigkeit</w:t>
      </w:r>
    </w:p>
    <w:p>
      <w:r>
        <w:rPr>
          <w:sz w:val="20"/>
        </w:rPr>
        <w:t>Gesundheitspolitik bleibt demokratischer Aushandlungsraum. Die WÖk definiert Rahmen, Indikatoren, Schutzgrenzen und Korrekturverfahren, aber keinen Parteibeschluss.</w:t>
      </w:r>
    </w:p>
    <w:p>
      <w:pPr>
        <w:pStyle w:val="Heading2"/>
      </w:pPr>
      <w:r>
        <w:t>1. Zielbild und Abgrenzung</w:t>
      </w:r>
    </w:p>
    <w:p>
      <w:r>
        <w:rPr>
          <w:sz w:val="20"/>
        </w:rPr>
        <w:t>Das Ziel ist nicht eine perfekt gesunde Normgesellschaft. Krankheit, Behinderung, Alter, Verletzlichkeit und Unterschiedlichkeit gehören zur menschlichen Wirklichkeit. Das Ziel ist ein System, das vermeidbare Gesundheitsrisiken reduziert, Zugang sichert, Würde schützt und positive Netto-Wirkung für Mensch, Planet und Demokratie erzeugt.</w:t>
      </w:r>
    </w:p>
    <w:p>
      <w:pPr>
        <w:pStyle w:val="Heading2"/>
      </w:pPr>
      <w:r>
        <w:t>2. Problem der alten Logik</w:t>
      </w:r>
    </w:p>
    <w:p>
      <w:r>
        <w:rPr>
          <w:sz w:val="20"/>
        </w:rPr>
        <w:t>Die alte Logik arbeitet reaktiv. Sie finanziert sichtbar gewordene Schäden, behandelt Einzelpersonen und trennt Ressorts, obwohl Ursachen oft außerhalb medizinischer Versorgung liegen. Dadurch entstehen Reparaturkosten, die in Haushalten sichtbar sind, während vermiedene Krankheit unsichtbar bleibt.</w:t>
      </w:r>
    </w:p>
    <w:p>
      <w:pPr>
        <w:pStyle w:val="Heading2"/>
      </w:pPr>
      <w:r>
        <w:t>3. Wirkungsökonomischer Perspektivwechsel</w:t>
      </w:r>
    </w:p>
    <w:p>
      <w:r>
        <w:rPr>
          <w:sz w:val="20"/>
        </w:rPr>
        <w:t>Die Wirkungsökonomie fragt nach Zustandsveränderungen. Sie unterscheidet Behandlung, Prävention, Stabilisierung, Teilhabe, Autonomie und Resilienz. Ein Gesundheitsprogramm ist nicht erfolgreich, weil es viele Leistungen abrechnet, sondern weil es Gesundheitsrisiken senkt, Selbstständigkeit erhält, Versorgung verbessert und Vertrauen stärkt.</w:t>
      </w:r>
    </w:p>
    <w:p>
      <w:pPr>
        <w:pStyle w:val="Heading2"/>
      </w:pPr>
      <w:r>
        <w:t>4. Wirkungspfade</w:t>
      </w:r>
    </w:p>
    <w:p>
      <w:pPr>
        <w:pStyle w:val="ListBullet"/>
      </w:pPr>
      <w:r>
        <w:rPr>
          <w:sz w:val="20"/>
        </w:rPr>
        <w:t>Direkte Wirkung: bessere Versorgung, weniger Symptome, weniger Komplikationen, schnellere Hilfe.</w:t>
      </w:r>
    </w:p>
    <w:p>
      <w:pPr>
        <w:pStyle w:val="ListBullet"/>
      </w:pPr>
      <w:r>
        <w:rPr>
          <w:sz w:val="20"/>
        </w:rPr>
        <w:t>Indirekte Wirkung: weniger Pflegebedarf, weniger Arbeitsausfälle, weniger Familienüberlastung, mehr Teilhabe.</w:t>
      </w:r>
    </w:p>
    <w:p>
      <w:pPr>
        <w:pStyle w:val="ListBullet"/>
      </w:pPr>
      <w:r>
        <w:rPr>
          <w:sz w:val="20"/>
        </w:rPr>
        <w:t>Systemische Wirkung: weniger Reparaturkosten, höhere Resilienz, mehr Vertrauen, geringere Krisenanfälligkeit.</w:t>
      </w:r>
    </w:p>
    <w:p>
      <w:pPr>
        <w:pStyle w:val="ListBullet"/>
      </w:pPr>
      <w:r>
        <w:rPr>
          <w:sz w:val="20"/>
        </w:rPr>
        <w:t>Demokratische Wirkung: Menschen erleben handlungsfähige Institutionen und gerechte Zugänge.</w:t>
      </w:r>
    </w:p>
    <w:p>
      <w:pPr>
        <w:pStyle w:val="Heading2"/>
      </w:pPr>
      <w:r>
        <w:t>5. Indikatoren und WÖk-ID-Anschluss</w:t>
      </w:r>
    </w:p>
    <w:p>
      <w:pPr>
        <w:pStyle w:val="ListBullet"/>
      </w:pPr>
      <w:r>
        <w:rPr>
          <w:sz w:val="20"/>
        </w:rPr>
        <w:t>Arbeits- und Gesundheitsschutz</w:t>
      </w:r>
    </w:p>
    <w:p>
      <w:pPr>
        <w:pStyle w:val="ListBullet"/>
      </w:pPr>
      <w:r>
        <w:rPr>
          <w:sz w:val="20"/>
        </w:rPr>
        <w:t>psychosoziale Risiken</w:t>
      </w:r>
    </w:p>
    <w:p>
      <w:pPr>
        <w:pStyle w:val="ListBullet"/>
      </w:pPr>
      <w:r>
        <w:rPr>
          <w:sz w:val="20"/>
        </w:rPr>
        <w:t>Lokale Emissionen NOx/PM/SOx</w:t>
      </w:r>
    </w:p>
    <w:p>
      <w:pPr>
        <w:pStyle w:val="ListBullet"/>
      </w:pPr>
      <w:r>
        <w:rPr>
          <w:sz w:val="20"/>
        </w:rPr>
        <w:t>Gesunde Gebäude und Innenraumluft</w:t>
      </w:r>
    </w:p>
    <w:p>
      <w:pPr>
        <w:pStyle w:val="ListBullet"/>
      </w:pPr>
      <w:r>
        <w:rPr>
          <w:sz w:val="20"/>
        </w:rPr>
        <w:t>Lärm-Exposition</w:t>
      </w:r>
    </w:p>
    <w:p>
      <w:pPr>
        <w:pStyle w:val="ListBullet"/>
      </w:pPr>
      <w:r>
        <w:rPr>
          <w:sz w:val="20"/>
        </w:rPr>
        <w:t>Stadtgrün/Naturzugang</w:t>
      </w:r>
    </w:p>
    <w:p>
      <w:pPr>
        <w:pStyle w:val="ListBullet"/>
      </w:pPr>
      <w:r>
        <w:rPr>
          <w:sz w:val="20"/>
        </w:rPr>
        <w:t>Produktsicherheit und Rückrufe</w:t>
      </w:r>
    </w:p>
    <w:p>
      <w:pPr>
        <w:pStyle w:val="Heading2"/>
      </w:pPr>
      <w:r>
        <w:t>6. Datenquellen und Datenqualität</w:t>
      </w:r>
    </w:p>
    <w:tbl>
      <w:tblPr>
        <w:tblW w:type="auto" w:w="0"/>
        <w:jc w:val="center"/>
        <w:tblLook w:firstColumn="1" w:firstRow="1" w:lastColumn="0" w:lastRow="0" w:noHBand="0" w:noVBand="1" w:val="04A0"/>
      </w:tblPr>
      <w:tblGrid>
        <w:gridCol w:w="3408"/>
        <w:gridCol w:w="3408"/>
        <w:gridCol w:w="3408"/>
      </w:tblGrid>
      <w:tr>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Datenart</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Beispiel</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Schutzanforderung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Strukturdaten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Versorgungsdichte, Wartezeiten, Pflegekapazität</w:t>
            </w:r>
          </w:p>
        </w:tc>
        <w:tc>
          <w:tcPr>
            <w:tcW w:type="dxa" w:w="3408"/>
            <w:tcBorders>
              <w:top w:val="single" w:sz="6" w:space="0" w:color="E6DFD2"/>
              <w:left w:val="single" w:sz="6" w:space="0" w:color="E6DFD2"/>
              <w:bottom w:val="single" w:sz="6" w:space="0" w:color="E6DFD2"/>
              <w:right w:val="single" w:sz="6" w:space="0" w:color="E6DFD2"/>
            </w:tcBorders>
          </w:tcPr>
          <w:p>
            <w:r>
              <w:rPr>
                <w:sz w:val="16"/>
              </w:rPr>
              <w:t>keine personenbezogene Sanktionierung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Sozialraumdaten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Hitze, Lärm, Grün, Armut, Einsamkeitsrisiko</w:t>
            </w:r>
          </w:p>
        </w:tc>
        <w:tc>
          <w:tcPr>
            <w:tcW w:type="dxa" w:w="3408"/>
            <w:tcBorders>
              <w:top w:val="single" w:sz="6" w:space="0" w:color="E6DFD2"/>
              <w:left w:val="single" w:sz="6" w:space="0" w:color="E6DFD2"/>
              <w:bottom w:val="single" w:sz="6" w:space="0" w:color="E6DFD2"/>
              <w:right w:val="single" w:sz="6" w:space="0" w:color="E6DFD2"/>
            </w:tcBorders>
          </w:tcPr>
          <w:p>
            <w:r>
              <w:rPr>
                <w:sz w:val="16"/>
              </w:rPr>
              <w:t>kommunale Transparenz und Kontext</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Versorgungsdaten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Wiederaufnahmen, Prävention, Patientensicherheit</w:t>
            </w:r>
          </w:p>
        </w:tc>
        <w:tc>
          <w:tcPr>
            <w:tcW w:type="dxa" w:w="3408"/>
            <w:tcBorders>
              <w:top w:val="single" w:sz="6" w:space="0" w:color="E6DFD2"/>
              <w:left w:val="single" w:sz="6" w:space="0" w:color="E6DFD2"/>
              <w:bottom w:val="single" w:sz="6" w:space="0" w:color="E6DFD2"/>
              <w:right w:val="single" w:sz="6" w:space="0" w:color="E6DFD2"/>
            </w:tcBorders>
          </w:tcPr>
          <w:p>
            <w:r>
              <w:rPr>
                <w:sz w:val="16"/>
              </w:rPr>
              <w:t>Zweckbindung, Datenschutz, Pseudonymisierung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Qualitative 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Würde, Autonomie, Belastung, Vertrauen</w:t>
            </w:r>
          </w:p>
        </w:tc>
        <w:tc>
          <w:tcPr>
            <w:tcW w:type="dxa" w:w="3408"/>
            <w:tcBorders>
              <w:top w:val="single" w:sz="6" w:space="0" w:color="E6DFD2"/>
              <w:left w:val="single" w:sz="6" w:space="0" w:color="E6DFD2"/>
              <w:bottom w:val="single" w:sz="6" w:space="0" w:color="E6DFD2"/>
              <w:right w:val="single" w:sz="6" w:space="0" w:color="E6DFD2"/>
            </w:tcBorders>
          </w:tcPr>
          <w:p>
            <w:r>
              <w:rPr>
                <w:sz w:val="16"/>
              </w:rPr>
              <w:t>freiwillig, nicht diskriminierend</w:t>
            </w:r>
          </w:p>
        </w:tc>
      </w:tr>
    </w:tbl>
    <w:p>
      <w:pPr>
        <w:pStyle w:val="Heading2"/>
      </w:pPr>
      <w:r>
        <w:t>7. Berechnungs- und Bewertungslogik</w:t>
      </w:r>
    </w:p>
    <w:p>
      <w:r>
        <w:rPr>
          <w:sz w:val="20"/>
        </w:rPr>
        <w:t>Bewertung erfolgt mehrdimensional: Gesundheitsgewinn, vermiedener Schaden, Resilienz, Teilhabe, Gerechtigkeit, Datenqualität und Nebenwirkungen. Monetarisierung ist möglich, aber nicht allein entscheidend. Nicht alles, was zählt, lässt sich sofort in Euro ausdrücken; trotzdem muss es sichtbar bleiben.</w:t>
      </w:r>
    </w:p>
    <w:p>
      <w:pPr>
        <w:pStyle w:val="Heading2"/>
      </w:pPr>
      <w:r>
        <w:t>8. Politische Umsetzungsoptionen</w:t>
      </w:r>
    </w:p>
    <w:p>
      <w:r>
        <w:rPr>
          <w:sz w:val="20"/>
        </w:rPr>
        <w:t>Politik kann verschiedene Wege wählen: gesetzliche Garantie, Kassenfinanzierung, kommunale Gesundheitsfonds, Modellregionen, öffentliche Beschaffung, Arbeitgeberpflichten oder Förderprogramme. Entscheidend ist nicht die eine Ideologie, sondern die Korrigierbarkeit und Überprüfbarkeit der Wirkung.</w:t>
      </w:r>
    </w:p>
    <w:p>
      <w:pPr>
        <w:pStyle w:val="Heading2"/>
      </w:pPr>
      <w:r>
        <w:t>9. Grenzen und Missbrauchsschutz</w:t>
      </w:r>
    </w:p>
    <w:p>
      <w:r>
        <w:rPr>
          <w:sz w:val="20"/>
        </w:rPr>
        <w:t>Gesundheitswirkung darf nie zum Menschenranking werden. Bewertet werden Räume, Programme und Strukturen. Schutzgrenzen sind: keine Schuldlogik gegen Kranke, keine Diskriminierung, keine heimliche Gesundheitsüberwachung, kein Zugriff auf individuelle Gesundheitsdaten ohne Rechtsgrundlage und keine Verengung auf Selbstoptimierung.</w:t>
      </w:r>
    </w:p>
    <w:p>
      <w:pPr>
        <w:pStyle w:val="Heading2"/>
      </w:pPr>
      <w:r>
        <w:t>10. Online- und Tool-Umsetzung</w:t>
      </w:r>
    </w:p>
    <w:p>
      <w:r>
        <w:rPr>
          <w:sz w:val="20"/>
        </w:rPr>
        <w:t>Für die Website soll der Unterbereich als Online-Volltext mit Download, Toolkarten, SDG-/SDG+-Block, Buchanker, Quellen, Druckfunktion und Querverlinkung zu Wohnen, Arbeit, Bildung, Medien, Produkten, Staat/Recht und Finanzsystem erscheinen.</w:t>
      </w:r>
    </w:p>
    <w:p>
      <w:pPr>
        <w:pStyle w:val="Heading2"/>
      </w:pPr>
      <w:r>
        <w:t>11. Konkretes Beispiel</w:t>
      </w:r>
    </w:p>
    <w:p>
      <w:r>
        <w:rPr>
          <w:sz w:val="20"/>
        </w:rPr>
        <w:t>Beispielhaft wird ein Pilot mit 50.000 Einwohner:innen betrachtet. Ausgangsdaten: Gesundheitsausgaben, Pflegebedarf, Altersstruktur, Hitze- und Lärmbelastung, Versorgungszugang, Wartezeiten, soziale Lage und subjektive Belastung. Interventionen: Gesundheitslots:innen, Präventionsbudget, Pflegeentlastung, Sozialraumverbesserung und digitale Unterstützung. Die jährliche Evaluation misst nicht nur Leistungsmengen, sondern Zustandsveränderungen.</w:t>
      </w:r>
    </w:p>
    <w:p>
      <w:pPr>
        <w:pStyle w:val="Heading2"/>
      </w:pPr>
      <w:r>
        <w:t>12. Rechenlogik für das Dossier</w:t>
      </w:r>
    </w:p>
    <w:p>
      <w:r>
        <w:rPr>
          <w:sz w:val="20"/>
        </w:rPr>
        <w:t>Wirkungsnutzen = vermiedene Behandlungskosten + vermiedene Pflegeeskalation + reduzierte Arbeitsausfälle + Angehörigenentlastung + Resilienzgewinn + Teilhabewirkung - Programmkosten - Nebenwirkungen. Alle Annahmen werden als Quelle, Schätzung oder Modellwert gekennzeichnet.</w:t>
      </w:r>
    </w:p>
    <w:p>
      <w:pPr>
        <w:pStyle w:val="Heading1"/>
      </w:pPr>
      <w:r>
        <w:t>Quellen und Anschlussdokumente</w:t>
      </w:r>
    </w:p>
    <w:p>
      <w:pPr>
        <w:pStyle w:val="ListBullet"/>
      </w:pPr>
      <w:r>
        <w:rPr>
          <w:sz w:val="20"/>
        </w:rPr>
        <w:t>Natalie Weber: Die neue Ordnung des Wohlstands, Arbeitsfassung 2026, Kapitel 68 Gesundheit und Kapitel 69 Pflege.</w:t>
      </w:r>
    </w:p>
    <w:p>
      <w:pPr>
        <w:pStyle w:val="ListBullet"/>
      </w:pPr>
      <w:r>
        <w:rPr>
          <w:sz w:val="20"/>
        </w:rPr>
        <w:t>Natalie Weber: Systemmodell der Wirkungsökonomie, Spalte 7 Gesundheit, Pflege &amp; Leben.</w:t>
      </w:r>
    </w:p>
    <w:p>
      <w:pPr>
        <w:pStyle w:val="ListBullet"/>
      </w:pPr>
      <w:r>
        <w:rPr>
          <w:sz w:val="20"/>
        </w:rPr>
        <w:t>Natalie Weber: Führender Begriffsleitfaden der Wirkungsökonomie v1.0.</w:t>
      </w:r>
    </w:p>
    <w:p>
      <w:pPr>
        <w:pStyle w:val="ListBullet"/>
      </w:pPr>
      <w:r>
        <w:rPr>
          <w:sz w:val="20"/>
        </w:rPr>
        <w:t>WHO Constitution und WHO Social Determinants of Health, 2025.</w:t>
      </w:r>
    </w:p>
    <w:p>
      <w:pPr>
        <w:pStyle w:val="ListBullet"/>
      </w:pPr>
      <w:r>
        <w:rPr>
          <w:sz w:val="20"/>
        </w:rPr>
        <w:t>OECD Health at a Glance 2025 - Germany.</w:t>
      </w:r>
    </w:p>
    <w:p>
      <w:pPr>
        <w:pStyle w:val="ListBullet"/>
      </w:pPr>
      <w:r>
        <w:rPr>
          <w:sz w:val="20"/>
        </w:rPr>
        <w:t>Destatis: Gesundheitsausgaben und Pflegebedürftigkeit.</w:t>
      </w:r>
    </w:p>
    <w:p>
      <w:pPr>
        <w:pStyle w:val="ListBullet"/>
      </w:pPr>
      <w:r>
        <w:rPr>
          <w:sz w:val="20"/>
        </w:rPr>
        <w:t>EU-Kommission: European Health Data Space Regulation.</w:t>
      </w:r>
    </w:p>
    <w:p>
      <w:pPr>
        <w:pStyle w:val="ListBullet"/>
      </w:pPr>
      <w:r>
        <w:rPr>
          <w:sz w:val="20"/>
        </w:rPr>
        <w:t>BMG: Krankenhausreform und Pflegekompetenzgesetz.</w:t>
      </w:r>
    </w:p>
    <w:sectPr w:rsidR="00FC693F" w:rsidRPr="0006063C" w:rsidSect="00034616">
      <w:headerReference w:type="default" r:id="rId9"/>
      <w:footerReference w:type="default" r:id="rId10"/>
      <w:pgSz w:w="12240" w:h="15840"/>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6"/>
      </w:rPr>
      <w:t xml:space="preserve">© 2026 Natalie Weber · Wirkungsökonomie · Arbeitsfassung · Seite </w:t>
    </w:r>
    <w:fldSimple w:instr="PAGE">
      <w:r>
        <w:t>1</w:t>
      </w:r>
    </w:fldSimpl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drawing>
        <wp:inline xmlns:a="http://schemas.openxmlformats.org/drawingml/2006/main" xmlns:pic="http://schemas.openxmlformats.org/drawingml/2006/picture">
          <wp:extent cx="502920" cy="223520"/>
          <wp:docPr id="1" name="Picture 1"/>
          <wp:cNvGraphicFramePr>
            <a:graphicFrameLocks noChangeAspect="1"/>
          </wp:cNvGraphicFramePr>
          <a:graphic>
            <a:graphicData uri="http://schemas.openxmlformats.org/drawingml/2006/picture">
              <pic:pic>
                <pic:nvPicPr>
                  <pic:cNvPr id="0" name="woek_logo_rings.png"/>
                  <pic:cNvPicPr/>
                </pic:nvPicPr>
                <pic:blipFill>
                  <a:blip r:embed="rId1"/>
                  <a:stretch>
                    <a:fillRect/>
                  </a:stretch>
                </pic:blipFill>
                <pic:spPr>
                  <a:xfrm>
                    <a:off x="0" y="0"/>
                    <a:ext cx="502920" cy="223520"/>
                  </a:xfrm>
                  <a:prstGeom prst="rect"/>
                </pic:spPr>
              </pic:pic>
            </a:graphicData>
          </a:graphic>
        </wp:inline>
      </w:drawing>
    </w:r>
    <w:r>
      <w:rPr>
        <w:rFonts w:ascii="Georgia" w:hAnsi="Georgia"/>
        <w:b/>
        <w:color w:val="0B1020"/>
        <w:sz w:val="19"/>
      </w:rPr>
      <w:t xml:space="preserve">  WIRKUNGSÖKONOMIE</w:t>
    </w:r>
    <w:r>
      <w:rPr>
        <w:rFonts w:ascii="Aptos" w:hAnsi="Aptos"/>
        <w:color w:val="2F7D5C"/>
        <w:sz w:val="16"/>
      </w:rPr>
      <w:t xml:space="preserve">  |  Gesundheit &amp; Pflege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23242C"/>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Georgia" w:hAnsi="Georgia" w:eastAsia="Georgia"/>
      <w:b/>
      <w:bCs/>
      <w:color w:val="0B1020"/>
      <w:sz w:val="3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Georgia" w:hAnsi="Georgia" w:eastAsia="Georgia"/>
      <w:b/>
      <w:bCs/>
      <w:color w:val="0B1020"/>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Georgia" w:hAnsi="Georgia" w:eastAsia="Georgia"/>
      <w:b/>
      <w:bCs/>
      <w:color w:val="0B1020"/>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Georgia" w:hAnsi="Georgia" w:eastAsia="Georgia"/>
      <w:color w:val="0B1020"/>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