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80D20"/>
          <w:sz w:val="40"/>
        </w:rPr>
        <w:t>WIRKUNGSÖKONOMIE</w:t>
      </w:r>
    </w:p>
    <w:p>
      <w:r>
        <w:rPr>
          <w:rFonts w:ascii="Arial" w:hAnsi="Arial"/>
          <w:b/>
          <w:color w:val="C89B3C"/>
          <w:sz w:val="18"/>
        </w:rPr>
        <w:t>FÜR MENSCH, PLANET UND DEMOKRATIE</w:t>
      </w:r>
    </w:p>
    <w:p/>
    <w:p>
      <w:pPr>
        <w:pStyle w:val="Title"/>
      </w:pPr>
      <w:r>
        <w:t>SDGs, Agenda 2030 und SDG+</w:t>
      </w:r>
    </w:p>
    <w:p>
      <w:r>
        <w:rPr>
          <w:rFonts w:ascii="Georgia" w:hAnsi="Georgia"/>
          <w:color w:val="2E7D5C"/>
          <w:sz w:val="28"/>
        </w:rPr>
        <w:t>Geschichte, Bedeutung und wirkungsökonomische Einordnung des globalen Referenzrahmens</w:t>
      </w:r>
    </w:p>
    <w:p/>
    <w:tbl>
      <w:tblPr>
        <w:tblW w:type="auto" w:w="0"/>
        <w:jc w:val="left"/>
        <w:tblLook w:firstColumn="1" w:firstRow="1" w:lastColumn="0" w:lastRow="0" w:noHBand="0" w:noVBand="1" w:val="04A0"/>
      </w:tblPr>
      <w:tblGrid>
        <w:gridCol w:w="5100"/>
        <w:gridCol w:w="5100"/>
      </w:tblGrid>
      <w:tr>
        <w:tc>
          <w:tcPr>
            <w:tcW w:type="dxa" w:w="5100"/>
            <w:tcBorders>
              <w:top w:val="single" w:sz="2" w:color="E4DED6"/>
              <w:left w:val="single" w:sz="2" w:color="E4DED6"/>
              <w:bottom w:val="single" w:sz="2" w:color="E4DED6"/>
              <w:right w:val="single" w:sz="2" w:color="E4DED6"/>
            </w:tcBorders>
            <w:vAlign w:val="center"/>
            <w:shd w:fill="F7F3EC"/>
          </w:tcPr>
          <w:p>
            <w:r>
              <w:t>Dokumenttyp</w:t>
            </w:r>
          </w:p>
        </w:tc>
        <w:tc>
          <w:tcPr>
            <w:tcW w:type="dxa" w:w="5100"/>
            <w:tcBorders>
              <w:top w:val="single" w:sz="2" w:color="E4DED6"/>
              <w:left w:val="single" w:sz="2" w:color="E4DED6"/>
              <w:bottom w:val="single" w:sz="2" w:color="E4DED6"/>
              <w:right w:val="single" w:sz="2" w:color="E4DED6"/>
            </w:tcBorders>
            <w:vAlign w:val="center"/>
          </w:tcPr>
          <w:p>
            <w:r>
              <w:t>Detailkonzept</w:t>
            </w:r>
          </w:p>
        </w:tc>
      </w:tr>
      <w:tr>
        <w:tc>
          <w:tcPr>
            <w:tcW w:type="dxa" w:w="5100"/>
            <w:tcBorders>
              <w:top w:val="single" w:sz="2" w:color="E4DED6"/>
              <w:left w:val="single" w:sz="2" w:color="E4DED6"/>
              <w:bottom w:val="single" w:sz="2" w:color="E4DED6"/>
              <w:right w:val="single" w:sz="2" w:color="E4DED6"/>
            </w:tcBorders>
            <w:vAlign w:val="center"/>
            <w:shd w:fill="F7F3EC"/>
          </w:tcPr>
          <w:p>
            <w:r>
              <w:t>Autorin</w:t>
            </w:r>
          </w:p>
        </w:tc>
        <w:tc>
          <w:tcPr>
            <w:tcW w:type="dxa" w:w="5100"/>
            <w:tcBorders>
              <w:top w:val="single" w:sz="2" w:color="E4DED6"/>
              <w:left w:val="single" w:sz="2" w:color="E4DED6"/>
              <w:bottom w:val="single" w:sz="2" w:color="E4DED6"/>
              <w:right w:val="single" w:sz="2" w:color="E4DED6"/>
            </w:tcBorders>
            <w:vAlign w:val="center"/>
          </w:tcPr>
          <w:p>
            <w:r>
              <w:t>Natalie Weber</w:t>
            </w:r>
          </w:p>
        </w:tc>
      </w:tr>
      <w:tr>
        <w:tc>
          <w:tcPr>
            <w:tcW w:type="dxa" w:w="5100"/>
            <w:tcBorders>
              <w:top w:val="single" w:sz="2" w:color="E4DED6"/>
              <w:left w:val="single" w:sz="2" w:color="E4DED6"/>
              <w:bottom w:val="single" w:sz="2" w:color="E4DED6"/>
              <w:right w:val="single" w:sz="2" w:color="E4DED6"/>
            </w:tcBorders>
            <w:vAlign w:val="center"/>
            <w:shd w:fill="F7F3EC"/>
          </w:tcPr>
          <w:p>
            <w:r>
              <w:t>Referenz</w:t>
            </w:r>
          </w:p>
        </w:tc>
        <w:tc>
          <w:tcPr>
            <w:tcW w:type="dxa" w:w="5100"/>
            <w:tcBorders>
              <w:top w:val="single" w:sz="2" w:color="E4DED6"/>
              <w:left w:val="single" w:sz="2" w:color="E4DED6"/>
              <w:bottom w:val="single" w:sz="2" w:color="E4DED6"/>
              <w:right w:val="single" w:sz="2" w:color="E4DED6"/>
            </w:tcBorders>
            <w:vAlign w:val="center"/>
          </w:tcPr>
          <w:p>
            <w:r>
              <w:t>Wirkungsökonomie</w:t>
            </w:r>
          </w:p>
        </w:tc>
      </w:tr>
      <w:tr>
        <w:tc>
          <w:tcPr>
            <w:tcW w:type="dxa" w:w="5100"/>
            <w:tcBorders>
              <w:top w:val="single" w:sz="2" w:color="E4DED6"/>
              <w:left w:val="single" w:sz="2" w:color="E4DED6"/>
              <w:bottom w:val="single" w:sz="2" w:color="E4DED6"/>
              <w:right w:val="single" w:sz="2" w:color="E4DED6"/>
            </w:tcBorders>
            <w:vAlign w:val="center"/>
            <w:shd w:fill="F7F3EC"/>
          </w:tcPr>
          <w:p>
            <w:r>
              <w:t>Version</w:t>
            </w:r>
          </w:p>
        </w:tc>
        <w:tc>
          <w:tcPr>
            <w:tcW w:type="dxa" w:w="5100"/>
            <w:tcBorders>
              <w:top w:val="single" w:sz="2" w:color="E4DED6"/>
              <w:left w:val="single" w:sz="2" w:color="E4DED6"/>
              <w:bottom w:val="single" w:sz="2" w:color="E4DED6"/>
              <w:right w:val="single" w:sz="2" w:color="E4DED6"/>
            </w:tcBorders>
            <w:vAlign w:val="center"/>
          </w:tcPr>
          <w:p>
            <w:r>
              <w:t>0.1</w:t>
            </w:r>
          </w:p>
        </w:tc>
      </w:tr>
      <w:tr>
        <w:tc>
          <w:tcPr>
            <w:tcW w:type="dxa" w:w="5100"/>
            <w:tcBorders>
              <w:top w:val="single" w:sz="2" w:color="E4DED6"/>
              <w:left w:val="single" w:sz="2" w:color="E4DED6"/>
              <w:bottom w:val="single" w:sz="2" w:color="E4DED6"/>
              <w:right w:val="single" w:sz="2" w:color="E4DED6"/>
            </w:tcBorders>
            <w:vAlign w:val="center"/>
            <w:shd w:fill="F7F3EC"/>
          </w:tcPr>
          <w:p>
            <w:r>
              <w:t>Status</w:t>
            </w:r>
          </w:p>
        </w:tc>
        <w:tc>
          <w:tcPr>
            <w:tcW w:type="dxa" w:w="5100"/>
            <w:tcBorders>
              <w:top w:val="single" w:sz="2" w:color="E4DED6"/>
              <w:left w:val="single" w:sz="2" w:color="E4DED6"/>
              <w:bottom w:val="single" w:sz="2" w:color="E4DED6"/>
              <w:right w:val="single" w:sz="2" w:color="E4DED6"/>
            </w:tcBorders>
            <w:vAlign w:val="center"/>
          </w:tcPr>
          <w:p>
            <w:r>
              <w:t>Arbeits- und Publikationsfassung</w:t>
            </w:r>
          </w:p>
        </w:tc>
      </w:tr>
      <w:tr>
        <w:tc>
          <w:tcPr>
            <w:tcW w:type="dxa" w:w="5100"/>
            <w:tcBorders>
              <w:top w:val="single" w:sz="2" w:color="E4DED6"/>
              <w:left w:val="single" w:sz="2" w:color="E4DED6"/>
              <w:bottom w:val="single" w:sz="2" w:color="E4DED6"/>
              <w:right w:val="single" w:sz="2" w:color="E4DED6"/>
            </w:tcBorders>
            <w:vAlign w:val="center"/>
            <w:shd w:fill="F7F3EC"/>
          </w:tcPr>
          <w:p>
            <w:r>
              <w:t>Stand</w:t>
            </w:r>
          </w:p>
        </w:tc>
        <w:tc>
          <w:tcPr>
            <w:tcW w:type="dxa" w:w="5100"/>
            <w:tcBorders>
              <w:top w:val="single" w:sz="2" w:color="E4DED6"/>
              <w:left w:val="single" w:sz="2" w:color="E4DED6"/>
              <w:bottom w:val="single" w:sz="2" w:color="E4DED6"/>
              <w:right w:val="single" w:sz="2" w:color="E4DED6"/>
            </w:tcBorders>
            <w:vAlign w:val="center"/>
          </w:tcPr>
          <w:p>
            <w:r>
              <w:t>Mai 2026</w:t>
            </w:r>
          </w:p>
        </w:tc>
      </w:tr>
    </w:tbl>
    <w:p/>
    <w:p>
      <w:r>
        <w:rPr>
          <w:b/>
        </w:rPr>
        <w:t xml:space="preserve">Leitformel: </w:t>
      </w:r>
      <w:r>
        <w:t>Die SDGs sind kein Parteiprogramm, sondern der global verhandelte Zielrahmen für nachhaltige Entwicklung. Die Wirkungsökonomie nutzt sie als Referenzrahmen und ergänzt sie mit SDG+, damit Demokratie, Medienqualität, Rechtsstaatlichkeit, Diskursfähigkeit, institutionelles Vertrauen, gesellschaftlicher Zusammenhalt und digitale Selbstbestimmung sichtbar bleiben.</w:t>
      </w:r>
    </w:p>
    <w:p>
      <w:r>
        <w:br w:type="page"/>
      </w:r>
    </w:p>
    <w:p>
      <w:pPr>
        <w:pStyle w:val="Heading1"/>
      </w:pPr>
      <w:r>
        <w:t>Inhaltsverzeichnis</w:t>
      </w:r>
    </w:p>
    <w:p>
      <w:r>
        <w:rPr>
          <w:b/>
        </w:rPr>
        <w:t>1. Executive Summary</w:t>
      </w:r>
    </w:p>
    <w:p>
      <w:r>
        <w:rPr>
          <w:b/>
        </w:rPr>
        <w:t>2. Kurzinfo-Box für die SDG-/SDG+-Seite</w:t>
      </w:r>
    </w:p>
    <w:p>
      <w:r>
        <w:rPr>
          <w:b/>
        </w:rPr>
        <w:t>3. Warum die SDGs nicht grüne Ideologie sind</w:t>
      </w:r>
    </w:p>
    <w:p>
      <w:r>
        <w:rPr>
          <w:b/>
        </w:rPr>
        <w:t>4. Historische Entwicklung: von Umweltpolitik zur Agenda 2030</w:t>
      </w:r>
    </w:p>
    <w:p>
      <w:r>
        <w:rPr>
          <w:b/>
        </w:rPr>
        <w:t>5. Was der Beschluss von 2015 bedeutet</w:t>
      </w:r>
    </w:p>
    <w:p>
      <w:r>
        <w:rPr>
          <w:b/>
        </w:rPr>
        <w:t>6. Die 17 Ziele als strukturierter Risikokatalog</w:t>
      </w:r>
    </w:p>
    <w:p>
      <w:r>
        <w:rPr>
          <w:b/>
        </w:rPr>
        <w:t>7. Finanzmarkt, Unternehmen und SDGs</w:t>
      </w:r>
    </w:p>
    <w:p>
      <w:r>
        <w:rPr>
          <w:b/>
        </w:rPr>
        <w:t>8. Wirkungsökonomische Einordnung</w:t>
      </w:r>
    </w:p>
    <w:p>
      <w:r>
        <w:rPr>
          <w:b/>
        </w:rPr>
        <w:t>9. SDG+ als notwendige Erweiterung</w:t>
      </w:r>
    </w:p>
    <w:p>
      <w:r>
        <w:rPr>
          <w:b/>
        </w:rPr>
        <w:t>10. Anforderungen an die Website</w:t>
      </w:r>
    </w:p>
    <w:p>
      <w:r>
        <w:rPr>
          <w:b/>
        </w:rPr>
        <w:t>11. Glossar- und Hover-Definitionen</w:t>
      </w:r>
    </w:p>
    <w:p>
      <w:r>
        <w:rPr>
          <w:b/>
        </w:rPr>
        <w:t>12. Quellen und Referenzen</w:t>
      </w:r>
    </w:p>
    <w:p>
      <w:r>
        <w:br w:type="page"/>
      </w:r>
    </w:p>
    <w:p>
      <w:pPr>
        <w:pStyle w:val="Heading1"/>
      </w:pPr>
      <w:r>
        <w:t>1. Executive Summary</w:t>
      </w:r>
    </w:p>
    <w:p>
      <w:r>
        <w:t>Dieses Detailkonzept ergänzt die bestehende SDG-/SDG+-Referenzseite der Wirkungsökonomie. Ziel ist eine kurze, verständliche Info-Box auf der Hauptseite sowie eine eigene Unterseite zur Geschichte der SDGs und ihrer Vorläufer. Die Seite soll erklären, woher die SDGs kommen, wie sie verhandelt wurden, was der Beschluss der Agenda 2030 bedeutet und warum die SDGs in der Wirkungsökonomie nicht als parteiideologische Agenda, sondern als international anschlussfähiger Risikomanagement- und Referenzrahmen genutzt werden.</w:t>
      </w:r>
    </w:p>
    <w:p>
      <w:r>
        <w:t>Die SDGs sind normativ, aber nicht parteipolitisch eng. Sie beschreiben Zustände, die global als nicht tragfähig anerkannt wurden: Armut, Hunger, vermeidbare Krankheit, Bildungsarmut, Umweltzerstörung, Klimarisiken, extreme Ungleichheit, institutionelle Schwäche und fehlende Partnerschaft. Sie schreiben nicht vor, ob ein Staat diese Ziele über Marktmechanismen, öffentliche Investitionen, Regulierung, Technologie, Sozialpolitik oder Mischformen erreicht. Genau dadurch entsteht politischer Ausgestaltungsspielraum.</w:t>
      </w:r>
    </w:p>
    <w:p>
      <w:r>
        <w:t>Die Wirkungsökonomie nutzt die SDGs nicht als fertige Steuerung, sondern als globalen Anschlussstecker. Sie übersetzt den Zielrahmen in eine Rückkopplungsarchitektur: Wirkung wird messbar, vergleichbar, prüfbar und in Preise, Steuern, Kapitalzugang, Beschaffung, Haushalte, Unternehmensführung und demokratische Korrektur zurückgeführt.</w:t>
      </w:r>
    </w:p>
    <w:tbl>
      <w:tblPr>
        <w:tblW w:type="auto" w:w="0"/>
        <w:jc w:val="center"/>
        <w:tblLook w:firstColumn="1" w:firstRow="1" w:lastColumn="0" w:lastRow="0" w:noHBand="0" w:noVBand="1" w:val="04A0"/>
      </w:tblPr>
      <w:tblGrid>
        <w:gridCol w:w="10200"/>
      </w:tblGrid>
      <w:tr>
        <w:tc>
          <w:tcPr>
            <w:tcW w:type="dxa" w:w="10200"/>
            <w:shd w:fill="F7F3EC"/>
            <w:tcBorders>
              <w:top w:val="single" w:sz="8" w:color="C89B3C"/>
              <w:left w:val="single" w:sz="8" w:color="C89B3C"/>
              <w:bottom w:val="single" w:sz="8" w:color="C89B3C"/>
              <w:right w:val="single" w:sz="8" w:color="C89B3C"/>
            </w:tcBorders>
          </w:tcPr>
          <w:p>
            <w:r>
              <w:rPr>
                <w:b/>
                <w:color w:val="080D20"/>
                <w:sz w:val="24"/>
              </w:rPr>
              <w:t>Kernthese</w:t>
            </w:r>
          </w:p>
          <w:p>
            <w:pPr>
              <w:spacing w:after="60"/>
            </w:pPr>
            <w:r>
              <w:t>Die SDGs sind kein Ersatz für demokratische Politik. Sie sind ein gemeinsamer Referenzrahmen. Die Wirkungsökonomie macht daraus eine lernende Wirkungsarchitektur: nicht Ideologie, sondern strukturierte Risikowahrheit.</w:t>
            </w:r>
          </w:p>
        </w:tc>
      </w:tr>
    </w:tbl>
    <w:p>
      <w:pPr>
        <w:pStyle w:val="Heading1"/>
      </w:pPr>
      <w:r>
        <w:t>2. Kurzinfo-Box für die SDG-/SDG+-Seite</w:t>
      </w:r>
    </w:p>
    <w:tbl>
      <w:tblPr>
        <w:tblW w:type="auto" w:w="0"/>
        <w:jc w:val="center"/>
        <w:tblLook w:firstColumn="1" w:firstRow="1" w:lastColumn="0" w:lastRow="0" w:noHBand="0" w:noVBand="1" w:val="04A0"/>
      </w:tblPr>
      <w:tblGrid>
        <w:gridCol w:w="10200"/>
      </w:tblGrid>
      <w:tr>
        <w:tc>
          <w:tcPr>
            <w:tcW w:type="dxa" w:w="10200"/>
            <w:shd w:fill="F8F5EF"/>
            <w:tcBorders>
              <w:top w:val="single" w:sz="8" w:color="2E7D5C"/>
              <w:left w:val="single" w:sz="8" w:color="2E7D5C"/>
              <w:bottom w:val="single" w:sz="8" w:color="2E7D5C"/>
              <w:right w:val="single" w:sz="8" w:color="2E7D5C"/>
            </w:tcBorders>
          </w:tcPr>
          <w:p>
            <w:r>
              <w:rPr>
                <w:b/>
                <w:color w:val="080D20"/>
                <w:sz w:val="24"/>
              </w:rPr>
              <w:t>Was sind die SDGs und die Agenda 2030?</w:t>
            </w:r>
          </w:p>
          <w:p>
            <w:pPr>
              <w:spacing w:after="60"/>
            </w:pPr>
            <w:r>
              <w:t>Die Sustainable Development Goals (SDGs) sind die 17 Ziele für nachhaltige Entwicklung der Vereinten Nationen. Sie wurden 2015 von allen UN-Mitgliedstaaten als Teil der Agenda 2030 beschlossen. Die Agenda 2030 ist kein einzelnes Gesetz und keine Weltregierung, sondern ein politisch vereinbarter globaler Zielrahmen: Armut verringern, Gesundheit und Bildung stärken, Ungleichheiten abbauen, Klima, Wasser, Böden und Biodiversität schützen, Frieden, Institutionen und Partnerschaften sichern.</w:t>
            </w:r>
          </w:p>
          <w:p>
            <w:pPr>
              <w:spacing w:after="60"/>
            </w:pPr>
          </w:p>
          <w:p>
            <w:pPr>
              <w:spacing w:after="60"/>
            </w:pPr>
            <w:r>
              <w:t>Für die Wirkungsökonomie sind die SDGs der öffentliche Referenzrahmen für Wirkungsbewertung. SDG+ ergänzt diesen Rahmen um Demokratie, Medienqualität, Rechtsstaatlichkeit, Diskursfähigkeit, institutionelles Vertrauen, gesellschaftlichen Zusammenhalt und digitale Selbstbestimmung. So wird sichtbar: Positive Netto-Wirkung heißt, Zustände für Mensch, Planet und Demokratie zu verbessern.</w:t>
            </w:r>
          </w:p>
        </w:tc>
      </w:tr>
    </w:tbl>
    <w:p>
      <w:r>
        <w:t>Dieser Text soll als kompakte Infobox direkt auf der bestehenden Seite /verstehen/sdgs-sdgplus/ erscheinen. Die Begriffe SDGs, Agenda 2030 und SDG+ sollen mit Hover-/Fokus-Erklärungen und Detailankern versehen werden.</w:t>
      </w:r>
    </w:p>
    <w:p>
      <w:pPr>
        <w:pStyle w:val="Heading1"/>
      </w:pPr>
      <w:r>
        <w:t>3. Warum die SDGs nicht grüne Ideologie sind</w:t>
      </w:r>
    </w:p>
    <w:p>
      <w:r>
        <w:t>Die SDGs werden im öffentlichen Diskurs gelegentlich fälschlich als „grüne Ideologie“ gelesen. Diese Deutung greift zu kurz. Historisch sind die SDGs Ergebnis multilateraler Verhandlungen der Vereinten Nationen. Sie wurden 2015 von Staaten mit sehr unterschiedlichen politischen, ökonomischen, kulturellen und institutionellen Systemen angenommen. Gerade diese Breite ist ihr besonderer Wert: Demokratien, Monarchien, marktwirtschaftliche, sozialistische, gemischte und autoritär regierte Staaten konnten sich auf einen gemeinsamen Zielraum verständigen.</w:t>
      </w:r>
    </w:p>
    <w:p>
      <w:r>
        <w:t>Das macht die SDGs nicht wertfrei. Sie enthalten klare normative Annahmen: Armut, Hunger, vermeidbare Krankheit, fehlender Bildungszugang, ökologische Zerstörung, Klimarisiken, extreme Ungleichheit und institutionelle Schwäche sind keine tragfähigen Zustände. Aber sie sind nicht parteiideologisch im engen Sinn. Sie schreiben nicht eine bestimmte Wirtschaftsordnung vor. Sie sind kein Verbot von Märkten, kein Planwirtschaftsmodell und kein Ersatz demokratischer Politik.</w:t>
      </w:r>
    </w:p>
    <w:p>
      <w:r>
        <w:t>Für den Finanzmarkt sind viele SDG-Themen längst nicht nur Moralfragen. Sie sind Risiko- und Resilienzfaktoren: Wasserstress ist Produktionsrisiko. Klimawandel ist Versicherungs-, Standort-, Lieferketten- und Transitionsrisiko. Schlechte Arbeitsbedingungen sind Haftungs-, Reputations- und Beschaffungsrisiko. Biodiversitätsverlust ist Rohstoff-, Landwirtschafts- und Systemrisiko. Governance-Schwäche ist Kontroll-, Korruptions- und Kapitalmarktrisiko. Medienqualität und institutionelle Stabilität beeinflussen Vertrauen, Investitionssicherheit und gesellschaftliche Korrekturfähigkeit.</w:t>
      </w:r>
    </w:p>
    <w:tbl>
      <w:tblPr>
        <w:tblW w:type="auto" w:w="0"/>
        <w:jc w:val="center"/>
        <w:tblLook w:firstColumn="1" w:firstRow="1" w:lastColumn="0" w:lastRow="0" w:noHBand="0" w:noVBand="1" w:val="04A0"/>
      </w:tblPr>
      <w:tblGrid>
        <w:gridCol w:w="10200"/>
      </w:tblGrid>
      <w:tr>
        <w:tc>
          <w:tcPr>
            <w:tcW w:type="dxa" w:w="10200"/>
            <w:shd w:fill="F8F5EF"/>
            <w:tcBorders>
              <w:top w:val="single" w:sz="8" w:color="C89B3C"/>
              <w:left w:val="single" w:sz="8" w:color="C89B3C"/>
              <w:bottom w:val="single" w:sz="8" w:color="C89B3C"/>
              <w:right w:val="single" w:sz="8" w:color="C89B3C"/>
            </w:tcBorders>
          </w:tcPr>
          <w:p>
            <w:r>
              <w:rPr>
                <w:b/>
                <w:color w:val="080D20"/>
                <w:sz w:val="24"/>
              </w:rPr>
              <w:t>Merksatz</w:t>
            </w:r>
          </w:p>
          <w:p>
            <w:pPr>
              <w:spacing w:after="60"/>
            </w:pPr>
            <w:r>
              <w:t>Die SDGs sind keine grüne Ideologie. Sie sind ein globaler Risikokatalog in Ziel-Form: eine gemeinsame Sprache, um physische, soziale, institutionelle und ökonomische Stabilitätsrisiken strukturiert sichtbar zu machen.</w:t>
            </w:r>
          </w:p>
        </w:tc>
      </w:tr>
    </w:tbl>
    <w:p>
      <w:pPr>
        <w:pStyle w:val="Heading1"/>
      </w:pPr>
      <w:r>
        <w:t>4. Historische Entwicklung: von Umweltpolitik zur Agenda 2030</w:t>
      </w:r>
    </w:p>
    <w:p>
      <w:r>
        <w:t>Die SDGs sind nicht plötzlich entstanden. Sie sind das Ergebnis einer langen Entwicklung internationaler Umwelt-, Entwicklungs- und Menschenrechtspolitik. Die folgende Timeline soll auf der Website als interaktive oder tabellarische Geschichtsseite erscheinen.</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F6F1E8"/>
            <w:tcBorders>
              <w:top w:val="single" w:sz="2" w:color="D8D2C8"/>
              <w:left w:val="single" w:sz="2" w:color="D8D2C8"/>
              <w:bottom w:val="single" w:sz="2" w:color="D8D2C8"/>
              <w:right w:val="single" w:sz="2" w:color="D8D2C8"/>
            </w:tcBorders>
          </w:tcPr>
          <w:p>
            <w:r>
              <w:rPr>
                <w:b/>
                <w:color w:val="080D20"/>
              </w:rPr>
              <w:t>Jahr</w:t>
            </w:r>
          </w:p>
        </w:tc>
        <w:tc>
          <w:tcPr>
            <w:tcW w:type="dxa" w:w="3400"/>
            <w:shd w:fill="F6F1E8"/>
            <w:tcBorders>
              <w:top w:val="single" w:sz="2" w:color="D8D2C8"/>
              <w:left w:val="single" w:sz="2" w:color="D8D2C8"/>
              <w:bottom w:val="single" w:sz="2" w:color="D8D2C8"/>
              <w:right w:val="single" w:sz="2" w:color="D8D2C8"/>
            </w:tcBorders>
          </w:tcPr>
          <w:p>
            <w:r>
              <w:rPr>
                <w:b/>
                <w:color w:val="080D20"/>
              </w:rPr>
              <w:t>Station</w:t>
            </w:r>
          </w:p>
        </w:tc>
        <w:tc>
          <w:tcPr>
            <w:tcW w:type="dxa" w:w="3400"/>
            <w:shd w:fill="F6F1E8"/>
            <w:tcBorders>
              <w:top w:val="single" w:sz="2" w:color="D8D2C8"/>
              <w:left w:val="single" w:sz="2" w:color="D8D2C8"/>
              <w:bottom w:val="single" w:sz="2" w:color="D8D2C8"/>
              <w:right w:val="single" w:sz="2" w:color="D8D2C8"/>
            </w:tcBorders>
          </w:tcPr>
          <w:p>
            <w:r>
              <w:rPr>
                <w:b/>
                <w:color w:val="080D20"/>
              </w:rPr>
              <w:t>Bedeutung</w:t>
            </w:r>
          </w:p>
        </w:tc>
      </w:tr>
      <w:tr>
        <w:tc>
          <w:tcPr>
            <w:tcW w:type="dxa" w:w="3400"/>
            <w:vAlign w:val="top"/>
            <w:tcBorders>
              <w:top w:val="single" w:sz="2" w:color="D8D2C8"/>
              <w:left w:val="single" w:sz="2" w:color="D8D2C8"/>
              <w:bottom w:val="single" w:sz="2" w:color="D8D2C8"/>
              <w:right w:val="single" w:sz="2" w:color="D8D2C8"/>
            </w:tcBorders>
          </w:tcPr>
          <w:p>
            <w:r>
              <w:t>1972</w:t>
            </w:r>
          </w:p>
        </w:tc>
        <w:tc>
          <w:tcPr>
            <w:tcW w:type="dxa" w:w="3400"/>
            <w:vAlign w:val="top"/>
            <w:tcBorders>
              <w:top w:val="single" w:sz="2" w:color="D8D2C8"/>
              <w:left w:val="single" w:sz="2" w:color="D8D2C8"/>
              <w:bottom w:val="single" w:sz="2" w:color="D8D2C8"/>
              <w:right w:val="single" w:sz="2" w:color="D8D2C8"/>
            </w:tcBorders>
          </w:tcPr>
          <w:p>
            <w:r>
              <w:t>Stockholm-Konferenz</w:t>
            </w:r>
          </w:p>
        </w:tc>
        <w:tc>
          <w:tcPr>
            <w:tcW w:type="dxa" w:w="3400"/>
            <w:vAlign w:val="top"/>
            <w:tcBorders>
              <w:top w:val="single" w:sz="2" w:color="D8D2C8"/>
              <w:left w:val="single" w:sz="2" w:color="D8D2C8"/>
              <w:bottom w:val="single" w:sz="2" w:color="D8D2C8"/>
              <w:right w:val="single" w:sz="2" w:color="D8D2C8"/>
            </w:tcBorders>
          </w:tcPr>
          <w:p>
            <w:r>
              <w:t>Erste große UN-Umweltkonferenz. Umweltfragen werden als globale politische Aufgabe sichtbar.</w:t>
            </w:r>
          </w:p>
        </w:tc>
      </w:tr>
      <w:tr>
        <w:tc>
          <w:tcPr>
            <w:tcW w:type="dxa" w:w="3400"/>
            <w:vAlign w:val="top"/>
            <w:tcBorders>
              <w:top w:val="single" w:sz="2" w:color="D8D2C8"/>
              <w:left w:val="single" w:sz="2" w:color="D8D2C8"/>
              <w:bottom w:val="single" w:sz="2" w:color="D8D2C8"/>
              <w:right w:val="single" w:sz="2" w:color="D8D2C8"/>
            </w:tcBorders>
          </w:tcPr>
          <w:p>
            <w:r>
              <w:t>1987</w:t>
            </w:r>
          </w:p>
        </w:tc>
        <w:tc>
          <w:tcPr>
            <w:tcW w:type="dxa" w:w="3400"/>
            <w:vAlign w:val="top"/>
            <w:tcBorders>
              <w:top w:val="single" w:sz="2" w:color="D8D2C8"/>
              <w:left w:val="single" w:sz="2" w:color="D8D2C8"/>
              <w:bottom w:val="single" w:sz="2" w:color="D8D2C8"/>
              <w:right w:val="single" w:sz="2" w:color="D8D2C8"/>
            </w:tcBorders>
          </w:tcPr>
          <w:p>
            <w:r>
              <w:t>Brundtland-Bericht</w:t>
            </w:r>
          </w:p>
        </w:tc>
        <w:tc>
          <w:tcPr>
            <w:tcW w:type="dxa" w:w="3400"/>
            <w:vAlign w:val="top"/>
            <w:tcBorders>
              <w:top w:val="single" w:sz="2" w:color="D8D2C8"/>
              <w:left w:val="single" w:sz="2" w:color="D8D2C8"/>
              <w:bottom w:val="single" w:sz="2" w:color="D8D2C8"/>
              <w:right w:val="single" w:sz="2" w:color="D8D2C8"/>
            </w:tcBorders>
          </w:tcPr>
          <w:p>
            <w:r>
              <w:t>Nachhaltige Entwicklung wird als Entwicklung verstanden, die heutige Bedürfnisse erfüllt, ohne die Möglichkeiten künftiger Generationen zu gefährden.</w:t>
            </w:r>
          </w:p>
        </w:tc>
      </w:tr>
      <w:tr>
        <w:tc>
          <w:tcPr>
            <w:tcW w:type="dxa" w:w="3400"/>
            <w:vAlign w:val="top"/>
            <w:tcBorders>
              <w:top w:val="single" w:sz="2" w:color="D8D2C8"/>
              <w:left w:val="single" w:sz="2" w:color="D8D2C8"/>
              <w:bottom w:val="single" w:sz="2" w:color="D8D2C8"/>
              <w:right w:val="single" w:sz="2" w:color="D8D2C8"/>
            </w:tcBorders>
          </w:tcPr>
          <w:p>
            <w:r>
              <w:t>1992</w:t>
            </w:r>
          </w:p>
        </w:tc>
        <w:tc>
          <w:tcPr>
            <w:tcW w:type="dxa" w:w="3400"/>
            <w:vAlign w:val="top"/>
            <w:tcBorders>
              <w:top w:val="single" w:sz="2" w:color="D8D2C8"/>
              <w:left w:val="single" w:sz="2" w:color="D8D2C8"/>
              <w:bottom w:val="single" w:sz="2" w:color="D8D2C8"/>
              <w:right w:val="single" w:sz="2" w:color="D8D2C8"/>
            </w:tcBorders>
          </w:tcPr>
          <w:p>
            <w:r>
              <w:t>Rio Earth Summit und Agenda 21</w:t>
            </w:r>
          </w:p>
        </w:tc>
        <w:tc>
          <w:tcPr>
            <w:tcW w:type="dxa" w:w="3400"/>
            <w:vAlign w:val="top"/>
            <w:tcBorders>
              <w:top w:val="single" w:sz="2" w:color="D8D2C8"/>
              <w:left w:val="single" w:sz="2" w:color="D8D2C8"/>
              <w:bottom w:val="single" w:sz="2" w:color="D8D2C8"/>
              <w:right w:val="single" w:sz="2" w:color="D8D2C8"/>
            </w:tcBorders>
          </w:tcPr>
          <w:p>
            <w:r>
              <w:t>Umwelt und Entwicklung werden zusammen gedacht. Agenda 21 wird als globales Aktionsprogramm verabschiedet.</w:t>
            </w:r>
          </w:p>
        </w:tc>
      </w:tr>
      <w:tr>
        <w:tc>
          <w:tcPr>
            <w:tcW w:type="dxa" w:w="3400"/>
            <w:vAlign w:val="top"/>
            <w:tcBorders>
              <w:top w:val="single" w:sz="2" w:color="D8D2C8"/>
              <w:left w:val="single" w:sz="2" w:color="D8D2C8"/>
              <w:bottom w:val="single" w:sz="2" w:color="D8D2C8"/>
              <w:right w:val="single" w:sz="2" w:color="D8D2C8"/>
            </w:tcBorders>
          </w:tcPr>
          <w:p>
            <w:r>
              <w:t>2000</w:t>
            </w:r>
          </w:p>
        </w:tc>
        <w:tc>
          <w:tcPr>
            <w:tcW w:type="dxa" w:w="3400"/>
            <w:vAlign w:val="top"/>
            <w:tcBorders>
              <w:top w:val="single" w:sz="2" w:color="D8D2C8"/>
              <w:left w:val="single" w:sz="2" w:color="D8D2C8"/>
              <w:bottom w:val="single" w:sz="2" w:color="D8D2C8"/>
              <w:right w:val="single" w:sz="2" w:color="D8D2C8"/>
            </w:tcBorders>
          </w:tcPr>
          <w:p>
            <w:r>
              <w:t>Millennium Declaration und MDGs</w:t>
            </w:r>
          </w:p>
        </w:tc>
        <w:tc>
          <w:tcPr>
            <w:tcW w:type="dxa" w:w="3400"/>
            <w:vAlign w:val="top"/>
            <w:tcBorders>
              <w:top w:val="single" w:sz="2" w:color="D8D2C8"/>
              <w:left w:val="single" w:sz="2" w:color="D8D2C8"/>
              <w:bottom w:val="single" w:sz="2" w:color="D8D2C8"/>
              <w:right w:val="single" w:sz="2" w:color="D8D2C8"/>
            </w:tcBorders>
          </w:tcPr>
          <w:p>
            <w:r>
              <w:t>Die Millennium Development Goals bündeln entwicklungspolitische Ziele bis 2015, besonders Armut, Bildung, Gesundheit und internationale Partnerschaft.</w:t>
            </w:r>
          </w:p>
        </w:tc>
      </w:tr>
      <w:tr>
        <w:tc>
          <w:tcPr>
            <w:tcW w:type="dxa" w:w="3400"/>
            <w:vAlign w:val="top"/>
            <w:tcBorders>
              <w:top w:val="single" w:sz="2" w:color="D8D2C8"/>
              <w:left w:val="single" w:sz="2" w:color="D8D2C8"/>
              <w:bottom w:val="single" w:sz="2" w:color="D8D2C8"/>
              <w:right w:val="single" w:sz="2" w:color="D8D2C8"/>
            </w:tcBorders>
          </w:tcPr>
          <w:p>
            <w:r>
              <w:t>2002</w:t>
            </w:r>
          </w:p>
        </w:tc>
        <w:tc>
          <w:tcPr>
            <w:tcW w:type="dxa" w:w="3400"/>
            <w:vAlign w:val="top"/>
            <w:tcBorders>
              <w:top w:val="single" w:sz="2" w:color="D8D2C8"/>
              <w:left w:val="single" w:sz="2" w:color="D8D2C8"/>
              <w:bottom w:val="single" w:sz="2" w:color="D8D2C8"/>
              <w:right w:val="single" w:sz="2" w:color="D8D2C8"/>
            </w:tcBorders>
          </w:tcPr>
          <w:p>
            <w:r>
              <w:t>Johannesburg</w:t>
            </w:r>
          </w:p>
        </w:tc>
        <w:tc>
          <w:tcPr>
            <w:tcW w:type="dxa" w:w="3400"/>
            <w:vAlign w:val="top"/>
            <w:tcBorders>
              <w:top w:val="single" w:sz="2" w:color="D8D2C8"/>
              <w:left w:val="single" w:sz="2" w:color="D8D2C8"/>
              <w:bottom w:val="single" w:sz="2" w:color="D8D2C8"/>
              <w:right w:val="single" w:sz="2" w:color="D8D2C8"/>
            </w:tcBorders>
          </w:tcPr>
          <w:p>
            <w:r>
              <w:t>Umsetzung nachhaltiger Entwicklung und Armutsbekämpfung werden erneut politisch verknüpft.</w:t>
            </w:r>
          </w:p>
        </w:tc>
      </w:tr>
      <w:tr>
        <w:tc>
          <w:tcPr>
            <w:tcW w:type="dxa" w:w="3400"/>
            <w:vAlign w:val="top"/>
            <w:tcBorders>
              <w:top w:val="single" w:sz="2" w:color="D8D2C8"/>
              <w:left w:val="single" w:sz="2" w:color="D8D2C8"/>
              <w:bottom w:val="single" w:sz="2" w:color="D8D2C8"/>
              <w:right w:val="single" w:sz="2" w:color="D8D2C8"/>
            </w:tcBorders>
          </w:tcPr>
          <w:p>
            <w:r>
              <w:t>2012</w:t>
            </w:r>
          </w:p>
        </w:tc>
        <w:tc>
          <w:tcPr>
            <w:tcW w:type="dxa" w:w="3400"/>
            <w:vAlign w:val="top"/>
            <w:tcBorders>
              <w:top w:val="single" w:sz="2" w:color="D8D2C8"/>
              <w:left w:val="single" w:sz="2" w:color="D8D2C8"/>
              <w:bottom w:val="single" w:sz="2" w:color="D8D2C8"/>
              <w:right w:val="single" w:sz="2" w:color="D8D2C8"/>
            </w:tcBorders>
          </w:tcPr>
          <w:p>
            <w:r>
              <w:t>Rio+20: The Future We Want</w:t>
            </w:r>
          </w:p>
        </w:tc>
        <w:tc>
          <w:tcPr>
            <w:tcW w:type="dxa" w:w="3400"/>
            <w:vAlign w:val="top"/>
            <w:tcBorders>
              <w:top w:val="single" w:sz="2" w:color="D8D2C8"/>
              <w:left w:val="single" w:sz="2" w:color="D8D2C8"/>
              <w:bottom w:val="single" w:sz="2" w:color="D8D2C8"/>
              <w:right w:val="single" w:sz="2" w:color="D8D2C8"/>
            </w:tcBorders>
          </w:tcPr>
          <w:p>
            <w:r>
              <w:t>Der Beschluss öffnet den Weg für universelle Sustainable Development Goals und einen Open-Working-Group-Prozess.</w:t>
            </w:r>
          </w:p>
        </w:tc>
      </w:tr>
      <w:tr>
        <w:tc>
          <w:tcPr>
            <w:tcW w:type="dxa" w:w="3400"/>
            <w:vAlign w:val="top"/>
            <w:tcBorders>
              <w:top w:val="single" w:sz="2" w:color="D8D2C8"/>
              <w:left w:val="single" w:sz="2" w:color="D8D2C8"/>
              <w:bottom w:val="single" w:sz="2" w:color="D8D2C8"/>
              <w:right w:val="single" w:sz="2" w:color="D8D2C8"/>
            </w:tcBorders>
          </w:tcPr>
          <w:p>
            <w:r>
              <w:t>2013–2014</w:t>
            </w:r>
          </w:p>
        </w:tc>
        <w:tc>
          <w:tcPr>
            <w:tcW w:type="dxa" w:w="3400"/>
            <w:vAlign w:val="top"/>
            <w:tcBorders>
              <w:top w:val="single" w:sz="2" w:color="D8D2C8"/>
              <w:left w:val="single" w:sz="2" w:color="D8D2C8"/>
              <w:bottom w:val="single" w:sz="2" w:color="D8D2C8"/>
              <w:right w:val="single" w:sz="2" w:color="D8D2C8"/>
            </w:tcBorders>
          </w:tcPr>
          <w:p>
            <w:r>
              <w:t>Open Working Group</w:t>
            </w:r>
          </w:p>
        </w:tc>
        <w:tc>
          <w:tcPr>
            <w:tcW w:type="dxa" w:w="3400"/>
            <w:vAlign w:val="top"/>
            <w:tcBorders>
              <w:top w:val="single" w:sz="2" w:color="D8D2C8"/>
              <w:left w:val="single" w:sz="2" w:color="D8D2C8"/>
              <w:bottom w:val="single" w:sz="2" w:color="D8D2C8"/>
              <w:right w:val="single" w:sz="2" w:color="D8D2C8"/>
            </w:tcBorders>
          </w:tcPr>
          <w:p>
            <w:r>
              <w:t>Staaten, UN-System, Wissenschaft, Zivilgesellschaft und weitere Akteure verhandeln einen Vorschlag für Ziele und Unterziele.</w:t>
            </w:r>
          </w:p>
        </w:tc>
      </w:tr>
      <w:tr>
        <w:tc>
          <w:tcPr>
            <w:tcW w:type="dxa" w:w="3400"/>
            <w:vAlign w:val="top"/>
            <w:tcBorders>
              <w:top w:val="single" w:sz="2" w:color="D8D2C8"/>
              <w:left w:val="single" w:sz="2" w:color="D8D2C8"/>
              <w:bottom w:val="single" w:sz="2" w:color="D8D2C8"/>
              <w:right w:val="single" w:sz="2" w:color="D8D2C8"/>
            </w:tcBorders>
          </w:tcPr>
          <w:p>
            <w:r>
              <w:t>2015</w:t>
            </w:r>
          </w:p>
        </w:tc>
        <w:tc>
          <w:tcPr>
            <w:tcW w:type="dxa" w:w="3400"/>
            <w:vAlign w:val="top"/>
            <w:tcBorders>
              <w:top w:val="single" w:sz="2" w:color="D8D2C8"/>
              <w:left w:val="single" w:sz="2" w:color="D8D2C8"/>
              <w:bottom w:val="single" w:sz="2" w:color="D8D2C8"/>
              <w:right w:val="single" w:sz="2" w:color="D8D2C8"/>
            </w:tcBorders>
          </w:tcPr>
          <w:p>
            <w:r>
              <w:t>Agenda 2030</w:t>
            </w:r>
          </w:p>
        </w:tc>
        <w:tc>
          <w:tcPr>
            <w:tcW w:type="dxa" w:w="3400"/>
            <w:vAlign w:val="top"/>
            <w:tcBorders>
              <w:top w:val="single" w:sz="2" w:color="D8D2C8"/>
              <w:left w:val="single" w:sz="2" w:color="D8D2C8"/>
              <w:bottom w:val="single" w:sz="2" w:color="D8D2C8"/>
              <w:right w:val="single" w:sz="2" w:color="D8D2C8"/>
            </w:tcBorders>
          </w:tcPr>
          <w:p>
            <w:r>
              <w:t>Die UN-Generalversammlung beschließt die Agenda 2030 mit 17 Zielen und 169 Unterzielen.</w:t>
            </w:r>
          </w:p>
        </w:tc>
      </w:tr>
      <w:tr>
        <w:tc>
          <w:tcPr>
            <w:tcW w:type="dxa" w:w="3400"/>
            <w:vAlign w:val="top"/>
            <w:tcBorders>
              <w:top w:val="single" w:sz="2" w:color="D8D2C8"/>
              <w:left w:val="single" w:sz="2" w:color="D8D2C8"/>
              <w:bottom w:val="single" w:sz="2" w:color="D8D2C8"/>
              <w:right w:val="single" w:sz="2" w:color="D8D2C8"/>
            </w:tcBorders>
          </w:tcPr>
          <w:p>
            <w:r>
              <w:t>ab 2016</w:t>
            </w:r>
          </w:p>
        </w:tc>
        <w:tc>
          <w:tcPr>
            <w:tcW w:type="dxa" w:w="3400"/>
            <w:vAlign w:val="top"/>
            <w:tcBorders>
              <w:top w:val="single" w:sz="2" w:color="D8D2C8"/>
              <w:left w:val="single" w:sz="2" w:color="D8D2C8"/>
              <w:bottom w:val="single" w:sz="2" w:color="D8D2C8"/>
              <w:right w:val="single" w:sz="2" w:color="D8D2C8"/>
            </w:tcBorders>
          </w:tcPr>
          <w:p>
            <w:r>
              <w:t>Umsetzung und Monitoring</w:t>
            </w:r>
          </w:p>
        </w:tc>
        <w:tc>
          <w:tcPr>
            <w:tcW w:type="dxa" w:w="3400"/>
            <w:vAlign w:val="top"/>
            <w:tcBorders>
              <w:top w:val="single" w:sz="2" w:color="D8D2C8"/>
              <w:left w:val="single" w:sz="2" w:color="D8D2C8"/>
              <w:bottom w:val="single" w:sz="2" w:color="D8D2C8"/>
              <w:right w:val="single" w:sz="2" w:color="D8D2C8"/>
            </w:tcBorders>
          </w:tcPr>
          <w:p>
            <w:r>
              <w:t>Nationale Nachhaltigkeitsstrategien, freiwillige Staatenberichte, UN-Indikatorenrahmen, EU-/deutsche Indikatoren und private Standards greifen die SDGs auf.</w:t>
            </w:r>
          </w:p>
        </w:tc>
      </w:tr>
    </w:tbl>
    <w:p>
      <w:pPr>
        <w:pStyle w:val="Heading1"/>
      </w:pPr>
      <w:r>
        <w:t>5. Was der Beschluss von 2015 bedeutet</w:t>
      </w:r>
    </w:p>
    <w:p>
      <w:r>
        <w:t>Die Agenda 2030 wurde 2015 als Resolution der UN-Generalversammlung angenommen. Sie ist kein privatrechtlicher Vertrag, kein Weltgesetz und keine unmittelbar vollstreckbare globale Steuerungsordnung. Sie ist ein politischer Beschluss der Staatengemeinschaft, der einen gemeinsamen Zielrahmen formuliert. Wichtig ist: Die Agenda ist universal. Sie gilt nicht nur für sogenannte Entwicklungsländer, sondern für alle Länder. Gleichzeitig berücksichtigt sie unterschiedliche nationale Realitäten, Kapazitäten und Entwicklungsstände. Dadurch bleibt nationale politische Ausgestaltung ausdrücklich möglich.</w:t>
      </w:r>
    </w:p>
    <w:p>
      <w:r>
        <w:t>Für die Wirkungsökonomie bedeutet das: Die SDGs liefern den Zielraum, aber nicht die Mechanik. Sie sagen, welche Zustände verbessert werden sollen. Sie beantworten aber nicht automatisch, wie Preise, Steuern, Kapitalzugang, Sozialabgaben, öffentliche Haushalte, Produktdaten, Medienräume oder demokratische Verfahren rückgekoppelt werden müssen. Diese Lücke füllt die Wirkungsökonomie.</w:t>
      </w:r>
    </w:p>
    <w:p>
      <w:pPr>
        <w:pStyle w:val="Heading1"/>
      </w:pPr>
      <w:r>
        <w:t>6. Die 17 Ziele als strukturierter Risikokatalog</w:t>
      </w:r>
    </w:p>
    <w:p>
      <w:r>
        <w:t>Wirkungsökonomisch können die 17 Ziele als strukturierter Risikokatalog gelesen werden. Jedes SDG beschreibt einen Zustandsraum, dessen Destabilisierung Kosten, Risiken und Vertrauensverluste erzeugt. Die Ziele bilden damit eine gemeinsame Sprache für politische Prioritäten, Unternehmensrisiken, Finanzmarktprüfungen, öffentliche Haushalte und gesellschaftliche Resilienz.</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F6F1E8"/>
            <w:tcBorders>
              <w:top w:val="single" w:sz="2" w:color="D8D2C8"/>
              <w:left w:val="single" w:sz="2" w:color="D8D2C8"/>
              <w:bottom w:val="single" w:sz="2" w:color="D8D2C8"/>
              <w:right w:val="single" w:sz="2" w:color="D8D2C8"/>
            </w:tcBorders>
          </w:tcPr>
          <w:p>
            <w:r>
              <w:rPr>
                <w:b/>
                <w:color w:val="080D20"/>
              </w:rPr>
              <w:t>Zielgruppe</w:t>
            </w:r>
          </w:p>
        </w:tc>
        <w:tc>
          <w:tcPr>
            <w:tcW w:type="dxa" w:w="3400"/>
            <w:shd w:fill="F6F1E8"/>
            <w:tcBorders>
              <w:top w:val="single" w:sz="2" w:color="D8D2C8"/>
              <w:left w:val="single" w:sz="2" w:color="D8D2C8"/>
              <w:bottom w:val="single" w:sz="2" w:color="D8D2C8"/>
              <w:right w:val="single" w:sz="2" w:color="D8D2C8"/>
            </w:tcBorders>
          </w:tcPr>
          <w:p>
            <w:r>
              <w:rPr>
                <w:b/>
                <w:color w:val="080D20"/>
              </w:rPr>
              <w:t>Wirkungsraum</w:t>
            </w:r>
          </w:p>
        </w:tc>
        <w:tc>
          <w:tcPr>
            <w:tcW w:type="dxa" w:w="3400"/>
            <w:shd w:fill="F6F1E8"/>
            <w:tcBorders>
              <w:top w:val="single" w:sz="2" w:color="D8D2C8"/>
              <w:left w:val="single" w:sz="2" w:color="D8D2C8"/>
              <w:bottom w:val="single" w:sz="2" w:color="D8D2C8"/>
              <w:right w:val="single" w:sz="2" w:color="D8D2C8"/>
            </w:tcBorders>
          </w:tcPr>
          <w:p>
            <w:r>
              <w:rPr>
                <w:b/>
                <w:color w:val="080D20"/>
              </w:rPr>
              <w:t>Risikolesart</w:t>
            </w:r>
          </w:p>
        </w:tc>
      </w:tr>
      <w:tr>
        <w:tc>
          <w:tcPr>
            <w:tcW w:type="dxa" w:w="3400"/>
            <w:vAlign w:val="top"/>
            <w:tcBorders>
              <w:top w:val="single" w:sz="2" w:color="D8D2C8"/>
              <w:left w:val="single" w:sz="2" w:color="D8D2C8"/>
              <w:bottom w:val="single" w:sz="2" w:color="D8D2C8"/>
              <w:right w:val="single" w:sz="2" w:color="D8D2C8"/>
            </w:tcBorders>
          </w:tcPr>
          <w:p>
            <w:r>
              <w:t>SDG 1–2</w:t>
            </w:r>
          </w:p>
        </w:tc>
        <w:tc>
          <w:tcPr>
            <w:tcW w:type="dxa" w:w="3400"/>
            <w:vAlign w:val="top"/>
            <w:tcBorders>
              <w:top w:val="single" w:sz="2" w:color="D8D2C8"/>
              <w:left w:val="single" w:sz="2" w:color="D8D2C8"/>
              <w:bottom w:val="single" w:sz="2" w:color="D8D2C8"/>
              <w:right w:val="single" w:sz="2" w:color="D8D2C8"/>
            </w:tcBorders>
          </w:tcPr>
          <w:p>
            <w:r>
              <w:t>Armut und Hunger</w:t>
            </w:r>
          </w:p>
        </w:tc>
        <w:tc>
          <w:tcPr>
            <w:tcW w:type="dxa" w:w="3400"/>
            <w:vAlign w:val="top"/>
            <w:tcBorders>
              <w:top w:val="single" w:sz="2" w:color="D8D2C8"/>
              <w:left w:val="single" w:sz="2" w:color="D8D2C8"/>
              <w:bottom w:val="single" w:sz="2" w:color="D8D2C8"/>
              <w:right w:val="single" w:sz="2" w:color="D8D2C8"/>
            </w:tcBorders>
          </w:tcPr>
          <w:p>
            <w:r>
              <w:t>Kaufkraft-, Gesundheits-, Ernährungs-, Stabilitäts- und Migrationsrisiken</w:t>
            </w:r>
          </w:p>
        </w:tc>
      </w:tr>
      <w:tr>
        <w:tc>
          <w:tcPr>
            <w:tcW w:type="dxa" w:w="3400"/>
            <w:vAlign w:val="top"/>
            <w:tcBorders>
              <w:top w:val="single" w:sz="2" w:color="D8D2C8"/>
              <w:left w:val="single" w:sz="2" w:color="D8D2C8"/>
              <w:bottom w:val="single" w:sz="2" w:color="D8D2C8"/>
              <w:right w:val="single" w:sz="2" w:color="D8D2C8"/>
            </w:tcBorders>
          </w:tcPr>
          <w:p>
            <w:r>
              <w:t>SDG 3–4</w:t>
            </w:r>
          </w:p>
        </w:tc>
        <w:tc>
          <w:tcPr>
            <w:tcW w:type="dxa" w:w="3400"/>
            <w:vAlign w:val="top"/>
            <w:tcBorders>
              <w:top w:val="single" w:sz="2" w:color="D8D2C8"/>
              <w:left w:val="single" w:sz="2" w:color="D8D2C8"/>
              <w:bottom w:val="single" w:sz="2" w:color="D8D2C8"/>
              <w:right w:val="single" w:sz="2" w:color="D8D2C8"/>
            </w:tcBorders>
          </w:tcPr>
          <w:p>
            <w:r>
              <w:t>Gesundheit und Bildung</w:t>
            </w:r>
          </w:p>
        </w:tc>
        <w:tc>
          <w:tcPr>
            <w:tcW w:type="dxa" w:w="3400"/>
            <w:vAlign w:val="top"/>
            <w:tcBorders>
              <w:top w:val="single" w:sz="2" w:color="D8D2C8"/>
              <w:left w:val="single" w:sz="2" w:color="D8D2C8"/>
              <w:bottom w:val="single" w:sz="2" w:color="D8D2C8"/>
              <w:right w:val="single" w:sz="2" w:color="D8D2C8"/>
            </w:tcBorders>
          </w:tcPr>
          <w:p>
            <w:r>
              <w:t>Arbeitsfähigkeit, Resilienz, Innovationsfähigkeit, Demokratiefähigkeit</w:t>
            </w:r>
          </w:p>
        </w:tc>
      </w:tr>
      <w:tr>
        <w:tc>
          <w:tcPr>
            <w:tcW w:type="dxa" w:w="3400"/>
            <w:vAlign w:val="top"/>
            <w:tcBorders>
              <w:top w:val="single" w:sz="2" w:color="D8D2C8"/>
              <w:left w:val="single" w:sz="2" w:color="D8D2C8"/>
              <w:bottom w:val="single" w:sz="2" w:color="D8D2C8"/>
              <w:right w:val="single" w:sz="2" w:color="D8D2C8"/>
            </w:tcBorders>
          </w:tcPr>
          <w:p>
            <w:r>
              <w:t>SDG 5 und 10</w:t>
            </w:r>
          </w:p>
        </w:tc>
        <w:tc>
          <w:tcPr>
            <w:tcW w:type="dxa" w:w="3400"/>
            <w:vAlign w:val="top"/>
            <w:tcBorders>
              <w:top w:val="single" w:sz="2" w:color="D8D2C8"/>
              <w:left w:val="single" w:sz="2" w:color="D8D2C8"/>
              <w:bottom w:val="single" w:sz="2" w:color="D8D2C8"/>
              <w:right w:val="single" w:sz="2" w:color="D8D2C8"/>
            </w:tcBorders>
          </w:tcPr>
          <w:p>
            <w:r>
              <w:t>Gleichstellung und Ungleichheit</w:t>
            </w:r>
          </w:p>
        </w:tc>
        <w:tc>
          <w:tcPr>
            <w:tcW w:type="dxa" w:w="3400"/>
            <w:vAlign w:val="top"/>
            <w:tcBorders>
              <w:top w:val="single" w:sz="2" w:color="D8D2C8"/>
              <w:left w:val="single" w:sz="2" w:color="D8D2C8"/>
              <w:bottom w:val="single" w:sz="2" w:color="D8D2C8"/>
              <w:right w:val="single" w:sz="2" w:color="D8D2C8"/>
            </w:tcBorders>
          </w:tcPr>
          <w:p>
            <w:r>
              <w:t>Teilhabe, Fachkräfte, soziale Mobilität, Vertrauen und Konfliktrisiken</w:t>
            </w:r>
          </w:p>
        </w:tc>
      </w:tr>
      <w:tr>
        <w:tc>
          <w:tcPr>
            <w:tcW w:type="dxa" w:w="3400"/>
            <w:vAlign w:val="top"/>
            <w:tcBorders>
              <w:top w:val="single" w:sz="2" w:color="D8D2C8"/>
              <w:left w:val="single" w:sz="2" w:color="D8D2C8"/>
              <w:bottom w:val="single" w:sz="2" w:color="D8D2C8"/>
              <w:right w:val="single" w:sz="2" w:color="D8D2C8"/>
            </w:tcBorders>
          </w:tcPr>
          <w:p>
            <w:r>
              <w:t>SDG 6–7</w:t>
            </w:r>
          </w:p>
        </w:tc>
        <w:tc>
          <w:tcPr>
            <w:tcW w:type="dxa" w:w="3400"/>
            <w:vAlign w:val="top"/>
            <w:tcBorders>
              <w:top w:val="single" w:sz="2" w:color="D8D2C8"/>
              <w:left w:val="single" w:sz="2" w:color="D8D2C8"/>
              <w:bottom w:val="single" w:sz="2" w:color="D8D2C8"/>
              <w:right w:val="single" w:sz="2" w:color="D8D2C8"/>
            </w:tcBorders>
          </w:tcPr>
          <w:p>
            <w:r>
              <w:t>Wasser und Energie</w:t>
            </w:r>
          </w:p>
        </w:tc>
        <w:tc>
          <w:tcPr>
            <w:tcW w:type="dxa" w:w="3400"/>
            <w:vAlign w:val="top"/>
            <w:tcBorders>
              <w:top w:val="single" w:sz="2" w:color="D8D2C8"/>
              <w:left w:val="single" w:sz="2" w:color="D8D2C8"/>
              <w:bottom w:val="single" w:sz="2" w:color="D8D2C8"/>
              <w:right w:val="single" w:sz="2" w:color="D8D2C8"/>
            </w:tcBorders>
          </w:tcPr>
          <w:p>
            <w:r>
              <w:t>Produktionssicherheit, Versorgung, Kosten, Standort- und Sicherheitsrisiken</w:t>
            </w:r>
          </w:p>
        </w:tc>
      </w:tr>
      <w:tr>
        <w:tc>
          <w:tcPr>
            <w:tcW w:type="dxa" w:w="3400"/>
            <w:vAlign w:val="top"/>
            <w:tcBorders>
              <w:top w:val="single" w:sz="2" w:color="D8D2C8"/>
              <w:left w:val="single" w:sz="2" w:color="D8D2C8"/>
              <w:bottom w:val="single" w:sz="2" w:color="D8D2C8"/>
              <w:right w:val="single" w:sz="2" w:color="D8D2C8"/>
            </w:tcBorders>
          </w:tcPr>
          <w:p>
            <w:r>
              <w:t>SDG 8–9</w:t>
            </w:r>
          </w:p>
        </w:tc>
        <w:tc>
          <w:tcPr>
            <w:tcW w:type="dxa" w:w="3400"/>
            <w:vAlign w:val="top"/>
            <w:tcBorders>
              <w:top w:val="single" w:sz="2" w:color="D8D2C8"/>
              <w:left w:val="single" w:sz="2" w:color="D8D2C8"/>
              <w:bottom w:val="single" w:sz="2" w:color="D8D2C8"/>
              <w:right w:val="single" w:sz="2" w:color="D8D2C8"/>
            </w:tcBorders>
          </w:tcPr>
          <w:p>
            <w:r>
              <w:t>Arbeit, Innovation, Infrastruktur</w:t>
            </w:r>
          </w:p>
        </w:tc>
        <w:tc>
          <w:tcPr>
            <w:tcW w:type="dxa" w:w="3400"/>
            <w:vAlign w:val="top"/>
            <w:tcBorders>
              <w:top w:val="single" w:sz="2" w:color="D8D2C8"/>
              <w:left w:val="single" w:sz="2" w:color="D8D2C8"/>
              <w:bottom w:val="single" w:sz="2" w:color="D8D2C8"/>
              <w:right w:val="single" w:sz="2" w:color="D8D2C8"/>
            </w:tcBorders>
          </w:tcPr>
          <w:p>
            <w:r>
              <w:t>Wertschöpfung, Transformation, Beschäftigung, Lieferketten, Produktivität</w:t>
            </w:r>
          </w:p>
        </w:tc>
      </w:tr>
      <w:tr>
        <w:tc>
          <w:tcPr>
            <w:tcW w:type="dxa" w:w="3400"/>
            <w:vAlign w:val="top"/>
            <w:tcBorders>
              <w:top w:val="single" w:sz="2" w:color="D8D2C8"/>
              <w:left w:val="single" w:sz="2" w:color="D8D2C8"/>
              <w:bottom w:val="single" w:sz="2" w:color="D8D2C8"/>
              <w:right w:val="single" w:sz="2" w:color="D8D2C8"/>
            </w:tcBorders>
          </w:tcPr>
          <w:p>
            <w:r>
              <w:t>SDG 11–12</w:t>
            </w:r>
          </w:p>
        </w:tc>
        <w:tc>
          <w:tcPr>
            <w:tcW w:type="dxa" w:w="3400"/>
            <w:vAlign w:val="top"/>
            <w:tcBorders>
              <w:top w:val="single" w:sz="2" w:color="D8D2C8"/>
              <w:left w:val="single" w:sz="2" w:color="D8D2C8"/>
              <w:bottom w:val="single" w:sz="2" w:color="D8D2C8"/>
              <w:right w:val="single" w:sz="2" w:color="D8D2C8"/>
            </w:tcBorders>
          </w:tcPr>
          <w:p>
            <w:r>
              <w:t>Städte, Konsum, Produktion</w:t>
            </w:r>
          </w:p>
        </w:tc>
        <w:tc>
          <w:tcPr>
            <w:tcW w:type="dxa" w:w="3400"/>
            <w:vAlign w:val="top"/>
            <w:tcBorders>
              <w:top w:val="single" w:sz="2" w:color="D8D2C8"/>
              <w:left w:val="single" w:sz="2" w:color="D8D2C8"/>
              <w:bottom w:val="single" w:sz="2" w:color="D8D2C8"/>
              <w:right w:val="single" w:sz="2" w:color="D8D2C8"/>
            </w:tcBorders>
          </w:tcPr>
          <w:p>
            <w:r>
              <w:t>Wohnkosten, Mobilität, Ressourcenverbrauch, Kreislaufwirtschaft, Preiswahrheit</w:t>
            </w:r>
          </w:p>
        </w:tc>
      </w:tr>
      <w:tr>
        <w:tc>
          <w:tcPr>
            <w:tcW w:type="dxa" w:w="3400"/>
            <w:vAlign w:val="top"/>
            <w:tcBorders>
              <w:top w:val="single" w:sz="2" w:color="D8D2C8"/>
              <w:left w:val="single" w:sz="2" w:color="D8D2C8"/>
              <w:bottom w:val="single" w:sz="2" w:color="D8D2C8"/>
              <w:right w:val="single" w:sz="2" w:color="D8D2C8"/>
            </w:tcBorders>
          </w:tcPr>
          <w:p>
            <w:r>
              <w:t>SDG 13–15</w:t>
            </w:r>
          </w:p>
        </w:tc>
        <w:tc>
          <w:tcPr>
            <w:tcW w:type="dxa" w:w="3400"/>
            <w:vAlign w:val="top"/>
            <w:tcBorders>
              <w:top w:val="single" w:sz="2" w:color="D8D2C8"/>
              <w:left w:val="single" w:sz="2" w:color="D8D2C8"/>
              <w:bottom w:val="single" w:sz="2" w:color="D8D2C8"/>
              <w:right w:val="single" w:sz="2" w:color="D8D2C8"/>
            </w:tcBorders>
          </w:tcPr>
          <w:p>
            <w:r>
              <w:t>Klima, Meere, Land</w:t>
            </w:r>
          </w:p>
        </w:tc>
        <w:tc>
          <w:tcPr>
            <w:tcW w:type="dxa" w:w="3400"/>
            <w:vAlign w:val="top"/>
            <w:tcBorders>
              <w:top w:val="single" w:sz="2" w:color="D8D2C8"/>
              <w:left w:val="single" w:sz="2" w:color="D8D2C8"/>
              <w:bottom w:val="single" w:sz="2" w:color="D8D2C8"/>
              <w:right w:val="single" w:sz="2" w:color="D8D2C8"/>
            </w:tcBorders>
          </w:tcPr>
          <w:p>
            <w:r>
              <w:t>physische Risiken, Biodiversität, Versicherbarkeit, Ernährung, Infrastruktur</w:t>
            </w:r>
          </w:p>
        </w:tc>
      </w:tr>
      <w:tr>
        <w:tc>
          <w:tcPr>
            <w:tcW w:type="dxa" w:w="3400"/>
            <w:vAlign w:val="top"/>
            <w:tcBorders>
              <w:top w:val="single" w:sz="2" w:color="D8D2C8"/>
              <w:left w:val="single" w:sz="2" w:color="D8D2C8"/>
              <w:bottom w:val="single" w:sz="2" w:color="D8D2C8"/>
              <w:right w:val="single" w:sz="2" w:color="D8D2C8"/>
            </w:tcBorders>
          </w:tcPr>
          <w:p>
            <w:r>
              <w:t>SDG 16–17</w:t>
            </w:r>
          </w:p>
        </w:tc>
        <w:tc>
          <w:tcPr>
            <w:tcW w:type="dxa" w:w="3400"/>
            <w:vAlign w:val="top"/>
            <w:tcBorders>
              <w:top w:val="single" w:sz="2" w:color="D8D2C8"/>
              <w:left w:val="single" w:sz="2" w:color="D8D2C8"/>
              <w:bottom w:val="single" w:sz="2" w:color="D8D2C8"/>
              <w:right w:val="single" w:sz="2" w:color="D8D2C8"/>
            </w:tcBorders>
          </w:tcPr>
          <w:p>
            <w:r>
              <w:t>Institutionen und Partnerschaften</w:t>
            </w:r>
          </w:p>
        </w:tc>
        <w:tc>
          <w:tcPr>
            <w:tcW w:type="dxa" w:w="3400"/>
            <w:vAlign w:val="top"/>
            <w:tcBorders>
              <w:top w:val="single" w:sz="2" w:color="D8D2C8"/>
              <w:left w:val="single" w:sz="2" w:color="D8D2C8"/>
              <w:bottom w:val="single" w:sz="2" w:color="D8D2C8"/>
              <w:right w:val="single" w:sz="2" w:color="D8D2C8"/>
            </w:tcBorders>
          </w:tcPr>
          <w:p>
            <w:r>
              <w:t>Rechtsstaat, Vertrauen, Korruption, Zusammenarbeit, Umsetzbarkeit</w:t>
            </w:r>
          </w:p>
        </w:tc>
      </w:tr>
    </w:tbl>
    <w:p>
      <w:pPr>
        <w:pStyle w:val="Heading1"/>
      </w:pPr>
      <w:r>
        <w:t>7. Finanzmarkt, Unternehmen und SDGs</w:t>
      </w:r>
    </w:p>
    <w:p>
      <w:r>
        <w:t>Die SDGs sind längst Teil der Sprache von Unternehmen, Investoren, Banken, Versicherungen, Ratingagenturen und Berichtsstandards geworden. Zwar bewerten ESG-Ratings Unternehmen nicht einfach „nach den SDGs“. Sie bewerten meist finanzielle Materialität, Risikomanagement, Kontroversen, Governance, Branchenexpositionen und Resilienz. Dennoch liegen viele ESG-Risikofelder in SDG-Zustandsräumen: Klima, Wasser, Arbeit, Menschenrechte, Lieferketten, Biodiversität, Korruption, Institutionen und Governance.</w:t>
      </w:r>
    </w:p>
    <w:p>
      <w:r>
        <w:t>Die europäische Berichtswelt verstärkt diese Anschlussfähigkeit: CSRD-pflichtige Unternehmen berichten nach ESRS. EFRAG entwickelt die Standards als technischer Berater der Europäischen Kommission. GRI und ESRS sind interoperabel gedacht, wenn auch nicht identisch. Banken müssen ESG-Risiken zunehmend in Governance, Risikoappetit, Kreditprüfung, Monitoring, Kapital- und Risikomanagement integrieren. Die EBA-Leitlinien zum Management von ESG-Risiken gelten ab 11. Januar 2026 für Institute im Anwendungsbereich, mit späterem Termin für kleine und nicht komplexe Institute.</w:t>
      </w:r>
    </w:p>
    <w:p>
      <w:r>
        <w:t>Für die Wirkungsökonomie ist das entscheidend: Die Datenwelt entsteht bereits. Die WÖk erfindet sie nicht neu, sondern ordnet sie neu. Nachhaltigkeitsdaten werden nicht nur berichtet, sondern zu Wirkungsdaten: Sie werden in Preise, Steuern, Kapitalzugang, Versicherbarkeit, Beschaffung, Managemententscheidungen und öffentliche Haushalte rückgekoppelt.</w:t>
      </w:r>
    </w:p>
    <w:p>
      <w:pPr>
        <w:pStyle w:val="Heading1"/>
      </w:pPr>
      <w:r>
        <w:t>8. Wirkungsökonomische Einordnung</w:t>
      </w:r>
    </w:p>
    <w:p>
      <w:r>
        <w:t>Die Wirkungsökonomie nutzt die SDGs aus drei Gründen. Erstens sind sie international anschlussfähig. Wirkung endet nicht an Staatsgrenzen. Produkte, Kapital, Lieferketten, Emissionen, Daten und Risiken sind global vernetzt. Zweitens schaffen die SDGs einen gemeinsamen Zielraum, ohne die politische Ausgestaltung zu schließen. Drittens sind sie anschlussfähig an bestehende Daten- und Berichtssysteme wie GRI, CSRD, ESRS, EU-Taxonomie, ESG-Ratings, UN-Indikatoren, Eurostat, Destatis und nationale Nachhaltigkeitsstrategien.</w:t>
      </w:r>
    </w:p>
    <w:p>
      <w:r>
        <w:t>Die Wirkungsökonomie setzt die SDGs aber nicht absolut. Sie ergänzt sie durch SDG+, Nichtkompensation, Reverse Merit Order, Wirkungsordnungen, Datenqualität, demokratische Rückkopplung und institutionelle Sicherung. Ohne diese Ergänzungen können die SDGs zu Etiketten werden: Ein Projekt kann sich auf ein Ziel berufen und zugleich in anderen Feldern Schaden erzeugen. Wirkungsökonomisch zählt deshalb nicht die Zuordnung zu einem SDG, sondern die positive Netto-Wirkung über den gesamten Wirkungsraum.</w:t>
      </w:r>
    </w:p>
    <w:p>
      <w:pPr>
        <w:pStyle w:val="Heading1"/>
      </w:pPr>
      <w:r>
        <w:t>9. SDG+ als notwendige Erweiterung</w:t>
      </w:r>
    </w:p>
    <w:p>
      <w:r>
        <w:t>SDG+ ist keine offizielle UN-Kategorie. Es ist eine transparente Erweiterung der Wirkungsökonomie. Der Grund: Die klassischen 17 SDGs enthalten mit SDG 16 bereits Frieden, Gerechtigkeit und starke Institutionen. Dennoch sind einige Wirkungsräume des 21. Jahrhunderts nicht ausreichend operationalisiert: Medienqualität, digitale Selbstbestimmung, algorithmische Macht, Desinformation, Diskursfähigkeit, institutionelles Vertrauen und gesellschaftlicher Zusammenhalt.</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SDG+-Dimension</w:t>
            </w:r>
          </w:p>
        </w:tc>
        <w:tc>
          <w:tcPr>
            <w:tcW w:type="dxa" w:w="5100"/>
            <w:shd w:fill="F6F1E8"/>
            <w:tcBorders>
              <w:top w:val="single" w:sz="2" w:color="D8D2C8"/>
              <w:left w:val="single" w:sz="2" w:color="D8D2C8"/>
              <w:bottom w:val="single" w:sz="2" w:color="D8D2C8"/>
              <w:right w:val="single" w:sz="2" w:color="D8D2C8"/>
            </w:tcBorders>
          </w:tcPr>
          <w:p>
            <w:r>
              <w:rPr>
                <w:b/>
                <w:color w:val="080D20"/>
              </w:rPr>
              <w:t>Warum sie notwendig ist</w:t>
            </w:r>
          </w:p>
        </w:tc>
      </w:tr>
      <w:tr>
        <w:tc>
          <w:tcPr>
            <w:tcW w:type="dxa" w:w="5100"/>
            <w:vAlign w:val="top"/>
            <w:tcBorders>
              <w:top w:val="single" w:sz="2" w:color="D8D2C8"/>
              <w:left w:val="single" w:sz="2" w:color="D8D2C8"/>
              <w:bottom w:val="single" w:sz="2" w:color="D8D2C8"/>
              <w:right w:val="single" w:sz="2" w:color="D8D2C8"/>
            </w:tcBorders>
          </w:tcPr>
          <w:p>
            <w:r>
              <w:t>Demokratie</w:t>
            </w:r>
          </w:p>
        </w:tc>
        <w:tc>
          <w:tcPr>
            <w:tcW w:type="dxa" w:w="5100"/>
            <w:vAlign w:val="top"/>
            <w:tcBorders>
              <w:top w:val="single" w:sz="2" w:color="D8D2C8"/>
              <w:left w:val="single" w:sz="2" w:color="D8D2C8"/>
              <w:bottom w:val="single" w:sz="2" w:color="D8D2C8"/>
              <w:right w:val="single" w:sz="2" w:color="D8D2C8"/>
            </w:tcBorders>
          </w:tcPr>
          <w:p>
            <w:r>
              <w:t>Nachhaltige Entwicklung braucht demokratische Korrekturfähigkeit, Beteiligung, Minderheitenschutz und transparente Verfahren.</w:t>
            </w:r>
          </w:p>
        </w:tc>
      </w:tr>
      <w:tr>
        <w:tc>
          <w:tcPr>
            <w:tcW w:type="dxa" w:w="5100"/>
            <w:vAlign w:val="top"/>
            <w:tcBorders>
              <w:top w:val="single" w:sz="2" w:color="D8D2C8"/>
              <w:left w:val="single" w:sz="2" w:color="D8D2C8"/>
              <w:bottom w:val="single" w:sz="2" w:color="D8D2C8"/>
              <w:right w:val="single" w:sz="2" w:color="D8D2C8"/>
            </w:tcBorders>
          </w:tcPr>
          <w:p>
            <w:r>
              <w:t>Medienqualität</w:t>
            </w:r>
          </w:p>
        </w:tc>
        <w:tc>
          <w:tcPr>
            <w:tcW w:type="dxa" w:w="5100"/>
            <w:vAlign w:val="top"/>
            <w:tcBorders>
              <w:top w:val="single" w:sz="2" w:color="D8D2C8"/>
              <w:left w:val="single" w:sz="2" w:color="D8D2C8"/>
              <w:bottom w:val="single" w:sz="2" w:color="D8D2C8"/>
              <w:right w:val="single" w:sz="2" w:color="D8D2C8"/>
            </w:tcBorders>
          </w:tcPr>
          <w:p>
            <w:r>
              <w:t>Ohne verlässliche Information werden Risiken falsch gelesen, Lösungen diskreditiert und Vertrauen zerstört.</w:t>
            </w:r>
          </w:p>
        </w:tc>
      </w:tr>
      <w:tr>
        <w:tc>
          <w:tcPr>
            <w:tcW w:type="dxa" w:w="5100"/>
            <w:vAlign w:val="top"/>
            <w:tcBorders>
              <w:top w:val="single" w:sz="2" w:color="D8D2C8"/>
              <w:left w:val="single" w:sz="2" w:color="D8D2C8"/>
              <w:bottom w:val="single" w:sz="2" w:color="D8D2C8"/>
              <w:right w:val="single" w:sz="2" w:color="D8D2C8"/>
            </w:tcBorders>
          </w:tcPr>
          <w:p>
            <w:r>
              <w:t>Rechtsstaatlichkeit</w:t>
            </w:r>
          </w:p>
        </w:tc>
        <w:tc>
          <w:tcPr>
            <w:tcW w:type="dxa" w:w="5100"/>
            <w:vAlign w:val="top"/>
            <w:tcBorders>
              <w:top w:val="single" w:sz="2" w:color="D8D2C8"/>
              <w:left w:val="single" w:sz="2" w:color="D8D2C8"/>
              <w:bottom w:val="single" w:sz="2" w:color="D8D2C8"/>
              <w:right w:val="single" w:sz="2" w:color="D8D2C8"/>
            </w:tcBorders>
          </w:tcPr>
          <w:p>
            <w:r>
              <w:t>Wirkungslenkung braucht Grundrechte, Rechtsschutz, Verhältnismäßigkeit und Schutz vor Willkür.</w:t>
            </w:r>
          </w:p>
        </w:tc>
      </w:tr>
      <w:tr>
        <w:tc>
          <w:tcPr>
            <w:tcW w:type="dxa" w:w="5100"/>
            <w:vAlign w:val="top"/>
            <w:tcBorders>
              <w:top w:val="single" w:sz="2" w:color="D8D2C8"/>
              <w:left w:val="single" w:sz="2" w:color="D8D2C8"/>
              <w:bottom w:val="single" w:sz="2" w:color="D8D2C8"/>
              <w:right w:val="single" w:sz="2" w:color="D8D2C8"/>
            </w:tcBorders>
          </w:tcPr>
          <w:p>
            <w:r>
              <w:t>Diskursfähigkeit</w:t>
            </w:r>
          </w:p>
        </w:tc>
        <w:tc>
          <w:tcPr>
            <w:tcW w:type="dxa" w:w="5100"/>
            <w:vAlign w:val="top"/>
            <w:tcBorders>
              <w:top w:val="single" w:sz="2" w:color="D8D2C8"/>
              <w:left w:val="single" w:sz="2" w:color="D8D2C8"/>
              <w:bottom w:val="single" w:sz="2" w:color="D8D2C8"/>
              <w:right w:val="single" w:sz="2" w:color="D8D2C8"/>
            </w:tcBorders>
          </w:tcPr>
          <w:p>
            <w:r>
              <w:t>Konflikte müssen konstruktiv bearbeitbar bleiben, sonst kippt Transformation in Polarisierung.</w:t>
            </w:r>
          </w:p>
        </w:tc>
      </w:tr>
      <w:tr>
        <w:tc>
          <w:tcPr>
            <w:tcW w:type="dxa" w:w="5100"/>
            <w:vAlign w:val="top"/>
            <w:tcBorders>
              <w:top w:val="single" w:sz="2" w:color="D8D2C8"/>
              <w:left w:val="single" w:sz="2" w:color="D8D2C8"/>
              <w:bottom w:val="single" w:sz="2" w:color="D8D2C8"/>
              <w:right w:val="single" w:sz="2" w:color="D8D2C8"/>
            </w:tcBorders>
          </w:tcPr>
          <w:p>
            <w:r>
              <w:t>Institutionelles Vertrauen</w:t>
            </w:r>
          </w:p>
        </w:tc>
        <w:tc>
          <w:tcPr>
            <w:tcW w:type="dxa" w:w="5100"/>
            <w:vAlign w:val="top"/>
            <w:tcBorders>
              <w:top w:val="single" w:sz="2" w:color="D8D2C8"/>
              <w:left w:val="single" w:sz="2" w:color="D8D2C8"/>
              <w:bottom w:val="single" w:sz="2" w:color="D8D2C8"/>
              <w:right w:val="single" w:sz="2" w:color="D8D2C8"/>
            </w:tcBorders>
          </w:tcPr>
          <w:p>
            <w:r>
              <w:t>Krisenbewältigung braucht glaubwürdige, lernfähige und rechenschaftspflichtige Institutionen.</w:t>
            </w:r>
          </w:p>
        </w:tc>
      </w:tr>
      <w:tr>
        <w:tc>
          <w:tcPr>
            <w:tcW w:type="dxa" w:w="5100"/>
            <w:vAlign w:val="top"/>
            <w:tcBorders>
              <w:top w:val="single" w:sz="2" w:color="D8D2C8"/>
              <w:left w:val="single" w:sz="2" w:color="D8D2C8"/>
              <w:bottom w:val="single" w:sz="2" w:color="D8D2C8"/>
              <w:right w:val="single" w:sz="2" w:color="D8D2C8"/>
            </w:tcBorders>
          </w:tcPr>
          <w:p>
            <w:r>
              <w:t>Gesellschaftlicher Zusammenhalt</w:t>
            </w:r>
          </w:p>
        </w:tc>
        <w:tc>
          <w:tcPr>
            <w:tcW w:type="dxa" w:w="5100"/>
            <w:vAlign w:val="top"/>
            <w:tcBorders>
              <w:top w:val="single" w:sz="2" w:color="D8D2C8"/>
              <w:left w:val="single" w:sz="2" w:color="D8D2C8"/>
              <w:bottom w:val="single" w:sz="2" w:color="D8D2C8"/>
              <w:right w:val="single" w:sz="2" w:color="D8D2C8"/>
            </w:tcBorders>
          </w:tcPr>
          <w:p>
            <w:r>
              <w:t>Ungleichheit, Kränkung, Statusverlust und Ausschluss schwächen Umsetzungsbereitschaft.</w:t>
            </w:r>
          </w:p>
        </w:tc>
      </w:tr>
      <w:tr>
        <w:tc>
          <w:tcPr>
            <w:tcW w:type="dxa" w:w="5100"/>
            <w:vAlign w:val="top"/>
            <w:tcBorders>
              <w:top w:val="single" w:sz="2" w:color="D8D2C8"/>
              <w:left w:val="single" w:sz="2" w:color="D8D2C8"/>
              <w:bottom w:val="single" w:sz="2" w:color="D8D2C8"/>
              <w:right w:val="single" w:sz="2" w:color="D8D2C8"/>
            </w:tcBorders>
          </w:tcPr>
          <w:p>
            <w:r>
              <w:t>Digitale Selbstbestimmung</w:t>
            </w:r>
          </w:p>
        </w:tc>
        <w:tc>
          <w:tcPr>
            <w:tcW w:type="dxa" w:w="5100"/>
            <w:vAlign w:val="top"/>
            <w:tcBorders>
              <w:top w:val="single" w:sz="2" w:color="D8D2C8"/>
              <w:left w:val="single" w:sz="2" w:color="D8D2C8"/>
              <w:bottom w:val="single" w:sz="2" w:color="D8D2C8"/>
              <w:right w:val="single" w:sz="2" w:color="D8D2C8"/>
            </w:tcBorders>
          </w:tcPr>
          <w:p>
            <w:r>
              <w:t>Daten, KI, Plattformen und Algorithmen prägen Wirkungsräume und brauchen demokratische Leitplanken.</w:t>
            </w:r>
          </w:p>
        </w:tc>
      </w:tr>
    </w:tbl>
    <w:p>
      <w:pPr>
        <w:pStyle w:val="Heading1"/>
      </w:pPr>
      <w:r>
        <w:t>10. Anforderungen an die Website</w:t>
      </w:r>
    </w:p>
    <w:p>
      <w:r>
        <w:t>Die bestehende Seite /verstehen/sdgs-sdgplus/ soll eine neue Info-Box erhalten. Zusätzlich soll eine Unterseite /verstehen/sdgs-sdgplus/geschichte/ angelegt werden. Sie darf keine CodeX- oder internen Umsetzungsinformationen enthalten. Die Seite soll öffentlich lesbar, zitierfähig, druckbar und mit Buchankern, Glossar, SDGRef-Badges, SDG+-Erklärung, offiziellen Quellen und WÖk-Einordnung verknüpft sein.</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Element</w:t>
            </w:r>
          </w:p>
        </w:tc>
        <w:tc>
          <w:tcPr>
            <w:tcW w:type="dxa" w:w="5100"/>
            <w:shd w:fill="F6F1E8"/>
            <w:tcBorders>
              <w:top w:val="single" w:sz="2" w:color="D8D2C8"/>
              <w:left w:val="single" w:sz="2" w:color="D8D2C8"/>
              <w:bottom w:val="single" w:sz="2" w:color="D8D2C8"/>
              <w:right w:val="single" w:sz="2" w:color="D8D2C8"/>
            </w:tcBorders>
          </w:tcPr>
          <w:p>
            <w:r>
              <w:rPr>
                <w:b/>
                <w:color w:val="080D20"/>
              </w:rPr>
              <w:t>Umsetzung</w:t>
            </w:r>
          </w:p>
        </w:tc>
      </w:tr>
      <w:tr>
        <w:tc>
          <w:tcPr>
            <w:tcW w:type="dxa" w:w="5100"/>
            <w:vAlign w:val="top"/>
            <w:tcBorders>
              <w:top w:val="single" w:sz="2" w:color="D8D2C8"/>
              <w:left w:val="single" w:sz="2" w:color="D8D2C8"/>
              <w:bottom w:val="single" w:sz="2" w:color="D8D2C8"/>
              <w:right w:val="single" w:sz="2" w:color="D8D2C8"/>
            </w:tcBorders>
          </w:tcPr>
          <w:p>
            <w:r>
              <w:t>Info-Box</w:t>
            </w:r>
          </w:p>
        </w:tc>
        <w:tc>
          <w:tcPr>
            <w:tcW w:type="dxa" w:w="5100"/>
            <w:vAlign w:val="top"/>
            <w:tcBorders>
              <w:top w:val="single" w:sz="2" w:color="D8D2C8"/>
              <w:left w:val="single" w:sz="2" w:color="D8D2C8"/>
              <w:bottom w:val="single" w:sz="2" w:color="D8D2C8"/>
              <w:right w:val="single" w:sz="2" w:color="D8D2C8"/>
            </w:tcBorders>
          </w:tcPr>
          <w:p>
            <w:r>
              <w:t>Kurz erklären: Was sind SDGs, Agenda 2030, Beschluss 2015, SDG+.</w:t>
            </w:r>
          </w:p>
        </w:tc>
      </w:tr>
      <w:tr>
        <w:tc>
          <w:tcPr>
            <w:tcW w:type="dxa" w:w="5100"/>
            <w:vAlign w:val="top"/>
            <w:tcBorders>
              <w:top w:val="single" w:sz="2" w:color="D8D2C8"/>
              <w:left w:val="single" w:sz="2" w:color="D8D2C8"/>
              <w:bottom w:val="single" w:sz="2" w:color="D8D2C8"/>
              <w:right w:val="single" w:sz="2" w:color="D8D2C8"/>
            </w:tcBorders>
          </w:tcPr>
          <w:p>
            <w:r>
              <w:t>Geschichtsseite</w:t>
            </w:r>
          </w:p>
        </w:tc>
        <w:tc>
          <w:tcPr>
            <w:tcW w:type="dxa" w:w="5100"/>
            <w:vAlign w:val="top"/>
            <w:tcBorders>
              <w:top w:val="single" w:sz="2" w:color="D8D2C8"/>
              <w:left w:val="single" w:sz="2" w:color="D8D2C8"/>
              <w:bottom w:val="single" w:sz="2" w:color="D8D2C8"/>
              <w:right w:val="single" w:sz="2" w:color="D8D2C8"/>
            </w:tcBorders>
          </w:tcPr>
          <w:p>
            <w:r>
              <w:t>Timeline von Stockholm, Brundtland, Rio, MDGs, Rio+20, OWG, Agenda 2030.</w:t>
            </w:r>
          </w:p>
        </w:tc>
      </w:tr>
      <w:tr>
        <w:tc>
          <w:tcPr>
            <w:tcW w:type="dxa" w:w="5100"/>
            <w:vAlign w:val="top"/>
            <w:tcBorders>
              <w:top w:val="single" w:sz="2" w:color="D8D2C8"/>
              <w:left w:val="single" w:sz="2" w:color="D8D2C8"/>
              <w:bottom w:val="single" w:sz="2" w:color="D8D2C8"/>
              <w:right w:val="single" w:sz="2" w:color="D8D2C8"/>
            </w:tcBorders>
          </w:tcPr>
          <w:p>
            <w:r>
              <w:t>Ideologiefreiheit</w:t>
            </w:r>
          </w:p>
        </w:tc>
        <w:tc>
          <w:tcPr>
            <w:tcW w:type="dxa" w:w="5100"/>
            <w:vAlign w:val="top"/>
            <w:tcBorders>
              <w:top w:val="single" w:sz="2" w:color="D8D2C8"/>
              <w:left w:val="single" w:sz="2" w:color="D8D2C8"/>
              <w:bottom w:val="single" w:sz="2" w:color="D8D2C8"/>
              <w:right w:val="single" w:sz="2" w:color="D8D2C8"/>
            </w:tcBorders>
          </w:tcPr>
          <w:p>
            <w:r>
              <w:t>Nicht wertfrei, aber nicht parteiideologisch. Politische Ausgestaltung bleibt offen.</w:t>
            </w:r>
          </w:p>
        </w:tc>
      </w:tr>
      <w:tr>
        <w:tc>
          <w:tcPr>
            <w:tcW w:type="dxa" w:w="5100"/>
            <w:vAlign w:val="top"/>
            <w:tcBorders>
              <w:top w:val="single" w:sz="2" w:color="D8D2C8"/>
              <w:left w:val="single" w:sz="2" w:color="D8D2C8"/>
              <w:bottom w:val="single" w:sz="2" w:color="D8D2C8"/>
              <w:right w:val="single" w:sz="2" w:color="D8D2C8"/>
            </w:tcBorders>
          </w:tcPr>
          <w:p>
            <w:r>
              <w:t>Finanzmarkt</w:t>
            </w:r>
          </w:p>
        </w:tc>
        <w:tc>
          <w:tcPr>
            <w:tcW w:type="dxa" w:w="5100"/>
            <w:vAlign w:val="top"/>
            <w:tcBorders>
              <w:top w:val="single" w:sz="2" w:color="D8D2C8"/>
              <w:left w:val="single" w:sz="2" w:color="D8D2C8"/>
              <w:bottom w:val="single" w:sz="2" w:color="D8D2C8"/>
              <w:right w:val="single" w:sz="2" w:color="D8D2C8"/>
            </w:tcBorders>
          </w:tcPr>
          <w:p>
            <w:r>
              <w:t>SDGs als Risiko- und Resilienzsprache, Anschluss an ESG, CSRD, ESRS, Banken und Versicherungen.</w:t>
            </w:r>
          </w:p>
        </w:tc>
      </w:tr>
      <w:tr>
        <w:tc>
          <w:tcPr>
            <w:tcW w:type="dxa" w:w="5100"/>
            <w:vAlign w:val="top"/>
            <w:tcBorders>
              <w:top w:val="single" w:sz="2" w:color="D8D2C8"/>
              <w:left w:val="single" w:sz="2" w:color="D8D2C8"/>
              <w:bottom w:val="single" w:sz="2" w:color="D8D2C8"/>
              <w:right w:val="single" w:sz="2" w:color="D8D2C8"/>
            </w:tcBorders>
          </w:tcPr>
          <w:p>
            <w:r>
              <w:t>WÖk-Bezug</w:t>
            </w:r>
          </w:p>
        </w:tc>
        <w:tc>
          <w:tcPr>
            <w:tcW w:type="dxa" w:w="5100"/>
            <w:vAlign w:val="top"/>
            <w:tcBorders>
              <w:top w:val="single" w:sz="2" w:color="D8D2C8"/>
              <w:left w:val="single" w:sz="2" w:color="D8D2C8"/>
              <w:bottom w:val="single" w:sz="2" w:color="D8D2C8"/>
              <w:right w:val="single" w:sz="2" w:color="D8D2C8"/>
            </w:tcBorders>
          </w:tcPr>
          <w:p>
            <w:r>
              <w:t>SDGs als Referenzrahmen, WÖk als Rückkopplungsarchitektur.</w:t>
            </w:r>
          </w:p>
        </w:tc>
      </w:tr>
      <w:tr>
        <w:tc>
          <w:tcPr>
            <w:tcW w:type="dxa" w:w="5100"/>
            <w:vAlign w:val="top"/>
            <w:tcBorders>
              <w:top w:val="single" w:sz="2" w:color="D8D2C8"/>
              <w:left w:val="single" w:sz="2" w:color="D8D2C8"/>
              <w:bottom w:val="single" w:sz="2" w:color="D8D2C8"/>
              <w:right w:val="single" w:sz="2" w:color="D8D2C8"/>
            </w:tcBorders>
          </w:tcPr>
          <w:p>
            <w:r>
              <w:t>Quellen</w:t>
            </w:r>
          </w:p>
        </w:tc>
        <w:tc>
          <w:tcPr>
            <w:tcW w:type="dxa" w:w="5100"/>
            <w:vAlign w:val="top"/>
            <w:tcBorders>
              <w:top w:val="single" w:sz="2" w:color="D8D2C8"/>
              <w:left w:val="single" w:sz="2" w:color="D8D2C8"/>
              <w:bottom w:val="single" w:sz="2" w:color="D8D2C8"/>
              <w:right w:val="single" w:sz="2" w:color="D8D2C8"/>
            </w:tcBorders>
          </w:tcPr>
          <w:p>
            <w:r>
              <w:t>UN, UNDP, UN Statistics, Destatis, Eurostat, EU-Kommission, EFRAG, EBA, interne WÖk-Quellen.</w:t>
            </w:r>
          </w:p>
        </w:tc>
      </w:tr>
    </w:tbl>
    <w:p>
      <w:pPr>
        <w:pStyle w:val="Heading1"/>
      </w:pPr>
      <w:r>
        <w:t>11. Glossar- und Hover-Definitionen</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Begriff</w:t>
            </w:r>
          </w:p>
        </w:tc>
        <w:tc>
          <w:tcPr>
            <w:tcW w:type="dxa" w:w="5100"/>
            <w:shd w:fill="F6F1E8"/>
            <w:tcBorders>
              <w:top w:val="single" w:sz="2" w:color="D8D2C8"/>
              <w:left w:val="single" w:sz="2" w:color="D8D2C8"/>
              <w:bottom w:val="single" w:sz="2" w:color="D8D2C8"/>
              <w:right w:val="single" w:sz="2" w:color="D8D2C8"/>
            </w:tcBorders>
          </w:tcPr>
          <w:p>
            <w:r>
              <w:rPr>
                <w:b/>
                <w:color w:val="080D20"/>
              </w:rPr>
              <w:t>Kurzdefinition</w:t>
            </w:r>
          </w:p>
        </w:tc>
      </w:tr>
      <w:tr>
        <w:tc>
          <w:tcPr>
            <w:tcW w:type="dxa" w:w="5100"/>
            <w:vAlign w:val="top"/>
            <w:tcBorders>
              <w:top w:val="single" w:sz="2" w:color="D8D2C8"/>
              <w:left w:val="single" w:sz="2" w:color="D8D2C8"/>
              <w:bottom w:val="single" w:sz="2" w:color="D8D2C8"/>
              <w:right w:val="single" w:sz="2" w:color="D8D2C8"/>
            </w:tcBorders>
          </w:tcPr>
          <w:p>
            <w:r>
              <w:t>SDGs</w:t>
            </w:r>
          </w:p>
        </w:tc>
        <w:tc>
          <w:tcPr>
            <w:tcW w:type="dxa" w:w="5100"/>
            <w:vAlign w:val="top"/>
            <w:tcBorders>
              <w:top w:val="single" w:sz="2" w:color="D8D2C8"/>
              <w:left w:val="single" w:sz="2" w:color="D8D2C8"/>
              <w:bottom w:val="single" w:sz="2" w:color="D8D2C8"/>
              <w:right w:val="single" w:sz="2" w:color="D8D2C8"/>
            </w:tcBorders>
          </w:tcPr>
          <w:p>
            <w:r>
              <w:t>Die 17 Ziele für nachhaltige Entwicklung der Vereinten Nationen, 2015 als Teil der Agenda 2030 beschlossen.</w:t>
            </w:r>
          </w:p>
        </w:tc>
      </w:tr>
      <w:tr>
        <w:tc>
          <w:tcPr>
            <w:tcW w:type="dxa" w:w="5100"/>
            <w:vAlign w:val="top"/>
            <w:tcBorders>
              <w:top w:val="single" w:sz="2" w:color="D8D2C8"/>
              <w:left w:val="single" w:sz="2" w:color="D8D2C8"/>
              <w:bottom w:val="single" w:sz="2" w:color="D8D2C8"/>
              <w:right w:val="single" w:sz="2" w:color="D8D2C8"/>
            </w:tcBorders>
          </w:tcPr>
          <w:p>
            <w:r>
              <w:t>Agenda 2030</w:t>
            </w:r>
          </w:p>
        </w:tc>
        <w:tc>
          <w:tcPr>
            <w:tcW w:type="dxa" w:w="5100"/>
            <w:vAlign w:val="top"/>
            <w:tcBorders>
              <w:top w:val="single" w:sz="2" w:color="D8D2C8"/>
              <w:left w:val="single" w:sz="2" w:color="D8D2C8"/>
              <w:bottom w:val="single" w:sz="2" w:color="D8D2C8"/>
              <w:right w:val="single" w:sz="2" w:color="D8D2C8"/>
            </w:tcBorders>
          </w:tcPr>
          <w:p>
            <w:r>
              <w:t>Politischer Zielrahmen der UN-Staatengemeinschaft für nachhaltige Entwicklung bis 2030.</w:t>
            </w:r>
          </w:p>
        </w:tc>
      </w:tr>
      <w:tr>
        <w:tc>
          <w:tcPr>
            <w:tcW w:type="dxa" w:w="5100"/>
            <w:vAlign w:val="top"/>
            <w:tcBorders>
              <w:top w:val="single" w:sz="2" w:color="D8D2C8"/>
              <w:left w:val="single" w:sz="2" w:color="D8D2C8"/>
              <w:bottom w:val="single" w:sz="2" w:color="D8D2C8"/>
              <w:right w:val="single" w:sz="2" w:color="D8D2C8"/>
            </w:tcBorders>
          </w:tcPr>
          <w:p>
            <w:r>
              <w:t>SDG+</w:t>
            </w:r>
          </w:p>
        </w:tc>
        <w:tc>
          <w:tcPr>
            <w:tcW w:type="dxa" w:w="5100"/>
            <w:vAlign w:val="top"/>
            <w:tcBorders>
              <w:top w:val="single" w:sz="2" w:color="D8D2C8"/>
              <w:left w:val="single" w:sz="2" w:color="D8D2C8"/>
              <w:bottom w:val="single" w:sz="2" w:color="D8D2C8"/>
              <w:right w:val="single" w:sz="2" w:color="D8D2C8"/>
            </w:tcBorders>
          </w:tcPr>
          <w:p>
            <w:r>
              <w:t>WÖk-Erweiterung für Demokratie, Medienqualität, Rechtsstaatlichkeit, Diskursfähigkeit, institutionelles Vertrauen, Zusammenhalt und digitale Selbstbestimmung.</w:t>
            </w:r>
          </w:p>
        </w:tc>
      </w:tr>
      <w:tr>
        <w:tc>
          <w:tcPr>
            <w:tcW w:type="dxa" w:w="5100"/>
            <w:vAlign w:val="top"/>
            <w:tcBorders>
              <w:top w:val="single" w:sz="2" w:color="D8D2C8"/>
              <w:left w:val="single" w:sz="2" w:color="D8D2C8"/>
              <w:bottom w:val="single" w:sz="2" w:color="D8D2C8"/>
              <w:right w:val="single" w:sz="2" w:color="D8D2C8"/>
            </w:tcBorders>
          </w:tcPr>
          <w:p>
            <w:r>
              <w:t>Nicht parteiideologisch</w:t>
            </w:r>
          </w:p>
        </w:tc>
        <w:tc>
          <w:tcPr>
            <w:tcW w:type="dxa" w:w="5100"/>
            <w:vAlign w:val="top"/>
            <w:tcBorders>
              <w:top w:val="single" w:sz="2" w:color="D8D2C8"/>
              <w:left w:val="single" w:sz="2" w:color="D8D2C8"/>
              <w:bottom w:val="single" w:sz="2" w:color="D8D2C8"/>
              <w:right w:val="single" w:sz="2" w:color="D8D2C8"/>
            </w:tcBorders>
          </w:tcPr>
          <w:p>
            <w:r>
              <w:t>Die SDGs enthalten normative Ziele, schreiben aber keine bestimmte Wirtschafts- oder Regierungsform vor.</w:t>
            </w:r>
          </w:p>
        </w:tc>
      </w:tr>
      <w:tr>
        <w:tc>
          <w:tcPr>
            <w:tcW w:type="dxa" w:w="5100"/>
            <w:vAlign w:val="top"/>
            <w:tcBorders>
              <w:top w:val="single" w:sz="2" w:color="D8D2C8"/>
              <w:left w:val="single" w:sz="2" w:color="D8D2C8"/>
              <w:bottom w:val="single" w:sz="2" w:color="D8D2C8"/>
              <w:right w:val="single" w:sz="2" w:color="D8D2C8"/>
            </w:tcBorders>
          </w:tcPr>
          <w:p>
            <w:r>
              <w:t>Risikomanagement</w:t>
            </w:r>
          </w:p>
        </w:tc>
        <w:tc>
          <w:tcPr>
            <w:tcW w:type="dxa" w:w="5100"/>
            <w:vAlign w:val="top"/>
            <w:tcBorders>
              <w:top w:val="single" w:sz="2" w:color="D8D2C8"/>
              <w:left w:val="single" w:sz="2" w:color="D8D2C8"/>
              <w:bottom w:val="single" w:sz="2" w:color="D8D2C8"/>
              <w:right w:val="single" w:sz="2" w:color="D8D2C8"/>
            </w:tcBorders>
          </w:tcPr>
          <w:p>
            <w:r>
              <w:t>Wirkungsökonomisch lassen sich SDGs als Zustandsräume lesen, deren Destabilisierung finanzielle, soziale, ökologische und demokratische Risiken erzeugt.</w:t>
            </w:r>
          </w:p>
        </w:tc>
      </w:tr>
      <w:tr>
        <w:tc>
          <w:tcPr>
            <w:tcW w:type="dxa" w:w="5100"/>
            <w:vAlign w:val="top"/>
            <w:tcBorders>
              <w:top w:val="single" w:sz="2" w:color="D8D2C8"/>
              <w:left w:val="single" w:sz="2" w:color="D8D2C8"/>
              <w:bottom w:val="single" w:sz="2" w:color="D8D2C8"/>
              <w:right w:val="single" w:sz="2" w:color="D8D2C8"/>
            </w:tcBorders>
          </w:tcPr>
          <w:p>
            <w:r>
              <w:t>Wirkungsrückkopplung</w:t>
            </w:r>
          </w:p>
        </w:tc>
        <w:tc>
          <w:tcPr>
            <w:tcW w:type="dxa" w:w="5100"/>
            <w:vAlign w:val="top"/>
            <w:tcBorders>
              <w:top w:val="single" w:sz="2" w:color="D8D2C8"/>
              <w:left w:val="single" w:sz="2" w:color="D8D2C8"/>
              <w:bottom w:val="single" w:sz="2" w:color="D8D2C8"/>
              <w:right w:val="single" w:sz="2" w:color="D8D2C8"/>
            </w:tcBorders>
          </w:tcPr>
          <w:p>
            <w:r>
              <w:t>Der Mechanismus, durch den Wirkungsdaten in Preise, Steuern, Kapitalzugang, Beschaffung, Haushalte und Entscheidungen zurückgeführt werden.</w:t>
            </w:r>
          </w:p>
        </w:tc>
      </w:tr>
    </w:tbl>
    <w:p>
      <w:pPr>
        <w:pStyle w:val="Heading1"/>
      </w:pPr>
      <w:r>
        <w:t>Quellen und Referenzen</w:t>
      </w:r>
    </w:p>
    <w:p>
      <w:r>
        <w:rPr>
          <w:b/>
        </w:rPr>
        <w:t xml:space="preserve">United Nations: </w:t>
      </w:r>
      <w:r>
        <w:t xml:space="preserve">Transforming our world: the 2030 Agenda for Sustainable Development, Resolution A/RES/70/1, 2015. </w:t>
      </w:r>
      <w:r>
        <w:rPr>
          <w:color w:val="2E7D5C"/>
        </w:rPr>
        <w:t>https://sdgs.un.org/2030agenda</w:t>
      </w:r>
    </w:p>
    <w:p>
      <w:r>
        <w:rPr>
          <w:b/>
        </w:rPr>
        <w:t xml:space="preserve">United Nations: </w:t>
      </w:r>
      <w:r>
        <w:t xml:space="preserve">The 17 Sustainable Development Goals. </w:t>
      </w:r>
      <w:r>
        <w:rPr>
          <w:color w:val="2E7D5C"/>
        </w:rPr>
        <w:t>https://sdgs.un.org/goals</w:t>
      </w:r>
    </w:p>
    <w:p>
      <w:r>
        <w:rPr>
          <w:b/>
        </w:rPr>
        <w:t xml:space="preserve">United Nations: </w:t>
      </w:r>
      <w:r>
        <w:t xml:space="preserve">The Future We Want, Rio+20 Outcome Document. </w:t>
      </w:r>
      <w:r>
        <w:rPr>
          <w:color w:val="2E7D5C"/>
        </w:rPr>
        <w:t>https://sdgs.un.org/future-we-want</w:t>
      </w:r>
    </w:p>
    <w:p>
      <w:r>
        <w:rPr>
          <w:b/>
        </w:rPr>
        <w:t xml:space="preserve">UNDP: </w:t>
      </w:r>
      <w:r>
        <w:t xml:space="preserve">Background on the Sustainable Development Goals: Rio+20 and Open Working Group. </w:t>
      </w:r>
      <w:r>
        <w:rPr>
          <w:color w:val="2E7D5C"/>
        </w:rPr>
        <w:t>https://www.undp.org/sdg-accelerator/background-goals</w:t>
      </w:r>
    </w:p>
    <w:p>
      <w:r>
        <w:rPr>
          <w:b/>
        </w:rPr>
        <w:t xml:space="preserve">UN Statistics: </w:t>
      </w:r>
      <w:r>
        <w:t xml:space="preserve">Global indicator framework for the SDGs. </w:t>
      </w:r>
      <w:r>
        <w:rPr>
          <w:color w:val="2E7D5C"/>
        </w:rPr>
        <w:t>https://unstats.un.org/sdgs/indicators/indicators-list/</w:t>
      </w:r>
    </w:p>
    <w:p>
      <w:r>
        <w:rPr>
          <w:b/>
        </w:rPr>
        <w:t xml:space="preserve">Destatis: </w:t>
      </w:r>
      <w:r>
        <w:t xml:space="preserve">Nachhaltigkeitsindikatoren / SDG-Indikatoren für Deutschland. </w:t>
      </w:r>
      <w:r>
        <w:rPr>
          <w:color w:val="2E7D5C"/>
        </w:rPr>
        <w:t>https://www.destatis.de/DE/Themen/Gesellschaft-Umwelt/Nachhaltigkeitsindikatoren/_inhalt.html</w:t>
      </w:r>
    </w:p>
    <w:p>
      <w:r>
        <w:rPr>
          <w:b/>
        </w:rPr>
        <w:t xml:space="preserve">Eurostat: </w:t>
      </w:r>
      <w:r>
        <w:t xml:space="preserve">Sustainable development indicators / EU SDG monitoring. </w:t>
      </w:r>
      <w:r>
        <w:rPr>
          <w:color w:val="2E7D5C"/>
        </w:rPr>
        <w:t>https://ec.europa.eu/eurostat/web/sdi</w:t>
      </w:r>
    </w:p>
    <w:p>
      <w:r>
        <w:rPr>
          <w:b/>
        </w:rPr>
        <w:t xml:space="preserve">Europäische Kommission: </w:t>
      </w:r>
      <w:r>
        <w:t xml:space="preserve">Corporate sustainability reporting: CSRD/ESRS. </w:t>
      </w:r>
      <w:r>
        <w:rPr>
          <w:color w:val="2E7D5C"/>
        </w:rPr>
        <w:t>https://finance.ec.europa.eu/financial-markets/company-reporting-and-auditing/company-reporting/corporate-sustainability-reporting_en</w:t>
      </w:r>
    </w:p>
    <w:p>
      <w:r>
        <w:rPr>
          <w:b/>
        </w:rPr>
        <w:t xml:space="preserve">EFRAG: </w:t>
      </w:r>
      <w:r>
        <w:t xml:space="preserve">ESRS workstreams and technical advisory role. </w:t>
      </w:r>
      <w:r>
        <w:rPr>
          <w:color w:val="2E7D5C"/>
        </w:rPr>
        <w:t>https://www.efrag.org/en/sustainability-reporting/esrs-workstreams</w:t>
      </w:r>
    </w:p>
    <w:p>
      <w:r>
        <w:rPr>
          <w:b/>
        </w:rPr>
        <w:t xml:space="preserve">EBA: </w:t>
      </w:r>
      <w:r>
        <w:t xml:space="preserve">Guidelines on the management of ESG risks, application date 11/01/2026. </w:t>
      </w:r>
      <w:r>
        <w:rPr>
          <w:color w:val="2E7D5C"/>
        </w:rPr>
        <w:t>https://www.eba.europa.eu/activities/single-rulebook/regulatory-activities/sustainable-finance/guidelines-management-esg-risks</w:t>
      </w:r>
    </w:p>
    <w:p>
      <w:r>
        <w:rPr>
          <w:b/>
        </w:rPr>
        <w:t xml:space="preserve">Natalie Weber: </w:t>
      </w:r>
      <w:r>
        <w:t xml:space="preserve">Die neue Ordnung des Wohlstands, Arbeitsfassung 2026, Exkurs: Warum die SDGs der Referenzrahmen der Wirkungsökonomie sind. </w:t>
      </w:r>
      <w:r>
        <w:rPr>
          <w:color w:val="2E7D5C"/>
        </w:rPr>
        <w:t>Interne WÖk-Quelle</w:t>
      </w:r>
    </w:p>
    <w:p>
      <w:r>
        <w:rPr>
          <w:b/>
        </w:rPr>
        <w:t xml:space="preserve">Natalie Weber: </w:t>
      </w:r>
      <w:r>
        <w:t xml:space="preserve">Führender Begriffsleitfaden der Wirkungsökonomie, Version 1.0, 2026. </w:t>
      </w:r>
      <w:r>
        <w:rPr>
          <w:color w:val="2E7D5C"/>
        </w:rPr>
        <w:t>Interne WÖk-Quelle</w:t>
      </w:r>
    </w:p>
    <w:sectPr w:rsidR="00FC693F" w:rsidRPr="0006063C" w:rsidSect="00034616">
      <w:headerReference w:type="default" r:id="rId9"/>
      <w:footerReference w:type="default" r:id="rId10"/>
      <w:pgSz w:w="12240" w:h="15840"/>
      <w:pgMar w:top="1020" w:right="1020" w:bottom="907" w:left="1020" w:header="720" w:footer="720" w:gutter="0"/>
      <w:cols w:space="720"/>
      <w:docGrid w:linePitch="360"/>
      <w:pgBorders w:offsetFrom="page">
        <w:top w:val="single" w:sz="6" w:space="18" w:color="E6E0D8"/>
        <w:left w:val="single" w:sz="6" w:space="18" w:color="E6E0D8"/>
        <w:bottom w:val="single" w:sz="6" w:space="18" w:color="E6E0D8"/>
        <w:right w:val="single" w:sz="6" w:space="18" w:color="E6E0D8"/>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Natalie Weber · Wirkungsökonomie · Version 0.1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b/>
        <w:color w:val="080D20"/>
        <w:sz w:val="16"/>
      </w:rPr>
      <w:t>WIRKUNGSÖKONOMIE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52A3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80D2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80D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2E7D5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color w:val="080D20"/>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oteBox">
    <w:name w:val="Quote Box"/>
    <w:rPr>
      <w:rFonts w:ascii="Arial" w:hAnsi="Arial"/>
      <w:i/>
      <w:color w:val="252A3C"/>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