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Georgia" w:hAnsi="Georgia"/>
          <w:b/>
          <w:color w:val="080D20"/>
          <w:sz w:val="40"/>
        </w:rPr>
        <w:t>WIRKUNGSÖKONOMIE</w:t>
      </w:r>
    </w:p>
    <w:p>
      <w:r>
        <w:rPr>
          <w:rFonts w:ascii="Arial" w:hAnsi="Arial"/>
          <w:b/>
          <w:color w:val="C89B3C"/>
          <w:sz w:val="18"/>
        </w:rPr>
        <w:t>FÜR MENSCH, PLANET UND DEMOKRATIE</w:t>
      </w:r>
    </w:p>
    <w:p/>
    <w:p>
      <w:pPr>
        <w:pStyle w:val="Title"/>
      </w:pPr>
      <w:r>
        <w:t>Dossier: SDGs, Agenda 2030 und SDG+</w:t>
      </w:r>
    </w:p>
    <w:p>
      <w:r>
        <w:rPr>
          <w:rFonts w:ascii="Georgia" w:hAnsi="Georgia"/>
          <w:color w:val="2E7D5C"/>
          <w:sz w:val="28"/>
        </w:rPr>
        <w:t>Website-Bausteine, Argumentationslogik, Quellen und Verlinkungen</w:t>
      </w:r>
    </w:p>
    <w:p/>
    <w:tbl>
      <w:tblPr>
        <w:tblW w:type="auto" w:w="0"/>
        <w:jc w:val="left"/>
        <w:tblLook w:firstColumn="1" w:firstRow="1" w:lastColumn="0" w:lastRow="0" w:noHBand="0" w:noVBand="1" w:val="04A0"/>
      </w:tblPr>
      <w:tblGrid>
        <w:gridCol w:w="5100"/>
        <w:gridCol w:w="5100"/>
      </w:tblGrid>
      <w:tr>
        <w:tc>
          <w:tcPr>
            <w:tcW w:type="dxa" w:w="5100"/>
            <w:tcBorders>
              <w:top w:val="single" w:sz="2" w:color="E4DED6"/>
              <w:left w:val="single" w:sz="2" w:color="E4DED6"/>
              <w:bottom w:val="single" w:sz="2" w:color="E4DED6"/>
              <w:right w:val="single" w:sz="2" w:color="E4DED6"/>
            </w:tcBorders>
            <w:vAlign w:val="center"/>
            <w:shd w:fill="F7F3EC"/>
          </w:tcPr>
          <w:p>
            <w:r>
              <w:t>Dokumenttyp</w:t>
            </w:r>
          </w:p>
        </w:tc>
        <w:tc>
          <w:tcPr>
            <w:tcW w:type="dxa" w:w="5100"/>
            <w:tcBorders>
              <w:top w:val="single" w:sz="2" w:color="E4DED6"/>
              <w:left w:val="single" w:sz="2" w:color="E4DED6"/>
              <w:bottom w:val="single" w:sz="2" w:color="E4DED6"/>
              <w:right w:val="single" w:sz="2" w:color="E4DED6"/>
            </w:tcBorders>
            <w:vAlign w:val="center"/>
          </w:tcPr>
          <w:p>
            <w:r>
              <w:t>Dossier</w:t>
            </w:r>
          </w:p>
        </w:tc>
      </w:tr>
      <w:tr>
        <w:tc>
          <w:tcPr>
            <w:tcW w:type="dxa" w:w="5100"/>
            <w:tcBorders>
              <w:top w:val="single" w:sz="2" w:color="E4DED6"/>
              <w:left w:val="single" w:sz="2" w:color="E4DED6"/>
              <w:bottom w:val="single" w:sz="2" w:color="E4DED6"/>
              <w:right w:val="single" w:sz="2" w:color="E4DED6"/>
            </w:tcBorders>
            <w:vAlign w:val="center"/>
            <w:shd w:fill="F7F3EC"/>
          </w:tcPr>
          <w:p>
            <w:r>
              <w:t>Autorin</w:t>
            </w:r>
          </w:p>
        </w:tc>
        <w:tc>
          <w:tcPr>
            <w:tcW w:type="dxa" w:w="5100"/>
            <w:tcBorders>
              <w:top w:val="single" w:sz="2" w:color="E4DED6"/>
              <w:left w:val="single" w:sz="2" w:color="E4DED6"/>
              <w:bottom w:val="single" w:sz="2" w:color="E4DED6"/>
              <w:right w:val="single" w:sz="2" w:color="E4DED6"/>
            </w:tcBorders>
            <w:vAlign w:val="center"/>
          </w:tcPr>
          <w:p>
            <w:r>
              <w:t>Natalie Weber</w:t>
            </w:r>
          </w:p>
        </w:tc>
      </w:tr>
      <w:tr>
        <w:tc>
          <w:tcPr>
            <w:tcW w:type="dxa" w:w="5100"/>
            <w:tcBorders>
              <w:top w:val="single" w:sz="2" w:color="E4DED6"/>
              <w:left w:val="single" w:sz="2" w:color="E4DED6"/>
              <w:bottom w:val="single" w:sz="2" w:color="E4DED6"/>
              <w:right w:val="single" w:sz="2" w:color="E4DED6"/>
            </w:tcBorders>
            <w:vAlign w:val="center"/>
            <w:shd w:fill="F7F3EC"/>
          </w:tcPr>
          <w:p>
            <w:r>
              <w:t>Referenz</w:t>
            </w:r>
          </w:p>
        </w:tc>
        <w:tc>
          <w:tcPr>
            <w:tcW w:type="dxa" w:w="5100"/>
            <w:tcBorders>
              <w:top w:val="single" w:sz="2" w:color="E4DED6"/>
              <w:left w:val="single" w:sz="2" w:color="E4DED6"/>
              <w:bottom w:val="single" w:sz="2" w:color="E4DED6"/>
              <w:right w:val="single" w:sz="2" w:color="E4DED6"/>
            </w:tcBorders>
            <w:vAlign w:val="center"/>
          </w:tcPr>
          <w:p>
            <w:r>
              <w:t>Wirkungsökonomie</w:t>
            </w:r>
          </w:p>
        </w:tc>
      </w:tr>
      <w:tr>
        <w:tc>
          <w:tcPr>
            <w:tcW w:type="dxa" w:w="5100"/>
            <w:tcBorders>
              <w:top w:val="single" w:sz="2" w:color="E4DED6"/>
              <w:left w:val="single" w:sz="2" w:color="E4DED6"/>
              <w:bottom w:val="single" w:sz="2" w:color="E4DED6"/>
              <w:right w:val="single" w:sz="2" w:color="E4DED6"/>
            </w:tcBorders>
            <w:vAlign w:val="center"/>
            <w:shd w:fill="F7F3EC"/>
          </w:tcPr>
          <w:p>
            <w:r>
              <w:t>Version</w:t>
            </w:r>
          </w:p>
        </w:tc>
        <w:tc>
          <w:tcPr>
            <w:tcW w:type="dxa" w:w="5100"/>
            <w:tcBorders>
              <w:top w:val="single" w:sz="2" w:color="E4DED6"/>
              <w:left w:val="single" w:sz="2" w:color="E4DED6"/>
              <w:bottom w:val="single" w:sz="2" w:color="E4DED6"/>
              <w:right w:val="single" w:sz="2" w:color="E4DED6"/>
            </w:tcBorders>
            <w:vAlign w:val="center"/>
          </w:tcPr>
          <w:p>
            <w:r>
              <w:t>0.1</w:t>
            </w:r>
          </w:p>
        </w:tc>
      </w:tr>
      <w:tr>
        <w:tc>
          <w:tcPr>
            <w:tcW w:type="dxa" w:w="5100"/>
            <w:tcBorders>
              <w:top w:val="single" w:sz="2" w:color="E4DED6"/>
              <w:left w:val="single" w:sz="2" w:color="E4DED6"/>
              <w:bottom w:val="single" w:sz="2" w:color="E4DED6"/>
              <w:right w:val="single" w:sz="2" w:color="E4DED6"/>
            </w:tcBorders>
            <w:vAlign w:val="center"/>
            <w:shd w:fill="F7F3EC"/>
          </w:tcPr>
          <w:p>
            <w:r>
              <w:t>Status</w:t>
            </w:r>
          </w:p>
        </w:tc>
        <w:tc>
          <w:tcPr>
            <w:tcW w:type="dxa" w:w="5100"/>
            <w:tcBorders>
              <w:top w:val="single" w:sz="2" w:color="E4DED6"/>
              <w:left w:val="single" w:sz="2" w:color="E4DED6"/>
              <w:bottom w:val="single" w:sz="2" w:color="E4DED6"/>
              <w:right w:val="single" w:sz="2" w:color="E4DED6"/>
            </w:tcBorders>
            <w:vAlign w:val="center"/>
          </w:tcPr>
          <w:p>
            <w:r>
              <w:t>Arbeits- und Publikationsfassung</w:t>
            </w:r>
          </w:p>
        </w:tc>
      </w:tr>
      <w:tr>
        <w:tc>
          <w:tcPr>
            <w:tcW w:type="dxa" w:w="5100"/>
            <w:tcBorders>
              <w:top w:val="single" w:sz="2" w:color="E4DED6"/>
              <w:left w:val="single" w:sz="2" w:color="E4DED6"/>
              <w:bottom w:val="single" w:sz="2" w:color="E4DED6"/>
              <w:right w:val="single" w:sz="2" w:color="E4DED6"/>
            </w:tcBorders>
            <w:vAlign w:val="center"/>
            <w:shd w:fill="F7F3EC"/>
          </w:tcPr>
          <w:p>
            <w:r>
              <w:t>Stand</w:t>
            </w:r>
          </w:p>
        </w:tc>
        <w:tc>
          <w:tcPr>
            <w:tcW w:type="dxa" w:w="5100"/>
            <w:tcBorders>
              <w:top w:val="single" w:sz="2" w:color="E4DED6"/>
              <w:left w:val="single" w:sz="2" w:color="E4DED6"/>
              <w:bottom w:val="single" w:sz="2" w:color="E4DED6"/>
              <w:right w:val="single" w:sz="2" w:color="E4DED6"/>
            </w:tcBorders>
            <w:vAlign w:val="center"/>
          </w:tcPr>
          <w:p>
            <w:r>
              <w:t>Mai 2026</w:t>
            </w:r>
          </w:p>
        </w:tc>
      </w:tr>
    </w:tbl>
    <w:p/>
    <w:p>
      <w:r>
        <w:rPr>
          <w:b/>
        </w:rPr>
        <w:t xml:space="preserve">Leitformel: </w:t>
      </w:r>
      <w:r>
        <w:t>Die SDGs sind kein Parteiprogramm, sondern der global verhandelte Zielrahmen für nachhaltige Entwicklung. Die Wirkungsökonomie nutzt sie als Referenzrahmen und ergänzt sie mit SDG+, damit Demokratie, Medienqualität, Rechtsstaatlichkeit, Diskursfähigkeit, institutionelles Vertrauen, gesellschaftlicher Zusammenhalt und digitale Selbstbestimmung sichtbar bleiben.</w:t>
      </w:r>
    </w:p>
    <w:p>
      <w:r>
        <w:br w:type="page"/>
      </w:r>
    </w:p>
    <w:p>
      <w:pPr>
        <w:pStyle w:val="Heading1"/>
      </w:pPr>
      <w:r>
        <w:t>Inhaltsverzeichnis</w:t>
      </w:r>
    </w:p>
    <w:p>
      <w:r>
        <w:rPr>
          <w:b/>
        </w:rPr>
        <w:t>1. Zweck des Dossiers</w:t>
      </w:r>
    </w:p>
    <w:p>
      <w:r>
        <w:rPr>
          <w:b/>
        </w:rPr>
        <w:t>2. Website-Baustein: Kurzinfo-Box</w:t>
      </w:r>
    </w:p>
    <w:p>
      <w:r>
        <w:rPr>
          <w:b/>
        </w:rPr>
        <w:t>3. Website-Baustein: Seitenstruktur Geschichte</w:t>
      </w:r>
    </w:p>
    <w:p>
      <w:r>
        <w:rPr>
          <w:b/>
        </w:rPr>
        <w:t>4. Timeline mit Kernaussagen</w:t>
      </w:r>
    </w:p>
    <w:p>
      <w:r>
        <w:rPr>
          <w:b/>
        </w:rPr>
        <w:t>5. Argumentationslinie gegen Ideologie-Framing</w:t>
      </w:r>
    </w:p>
    <w:p>
      <w:r>
        <w:rPr>
          <w:b/>
        </w:rPr>
        <w:t>6. Risikomanagement-Lesart für Finanzmarkt und Unternehmen</w:t>
      </w:r>
    </w:p>
    <w:p>
      <w:r>
        <w:rPr>
          <w:b/>
        </w:rPr>
        <w:t>7. Querverlinkungen</w:t>
      </w:r>
    </w:p>
    <w:p>
      <w:r>
        <w:rPr>
          <w:b/>
        </w:rPr>
        <w:t>8. Berechnungs- und Toolbezug</w:t>
      </w:r>
    </w:p>
    <w:p>
      <w:r>
        <w:rPr>
          <w:b/>
        </w:rPr>
        <w:t>9. Politische Anschlussfähigkeit</w:t>
      </w:r>
    </w:p>
    <w:p>
      <w:r>
        <w:rPr>
          <w:b/>
        </w:rPr>
        <w:t>10. Quellenregister</w:t>
      </w:r>
    </w:p>
    <w:p>
      <w:r>
        <w:br w:type="page"/>
      </w:r>
    </w:p>
    <w:p>
      <w:pPr>
        <w:pStyle w:val="Heading1"/>
      </w:pPr>
      <w:r>
        <w:t>1. Zweck des Dossiers</w:t>
      </w:r>
    </w:p>
    <w:p>
      <w:r>
        <w:t>Dieses Dossier liefert konkrete Website-Bausteine für die SDG-/SDG+-Referenzseite der Wirkungsökonomie. Es enthält die neue Kurzinfo-Box, eine Geschichtsseite, eine Argumentationslinie zur politischen und ideologischen Einordnung, Verlinkungsvorschläge und Quellen. Es ersetzt keine juristische oder völkerrechtliche Beratung, sondern dient als redaktioneller und konzeptioneller Arbeitsstand.</w:t>
      </w:r>
    </w:p>
    <w:p>
      <w:pPr>
        <w:pStyle w:val="Heading1"/>
      </w:pPr>
      <w:r>
        <w:t>2. Website-Baustein: Kurzinfo-Box</w:t>
      </w:r>
    </w:p>
    <w:tbl>
      <w:tblPr>
        <w:tblW w:type="auto" w:w="0"/>
        <w:jc w:val="center"/>
        <w:tblLook w:firstColumn="1" w:firstRow="1" w:lastColumn="0" w:lastRow="0" w:noHBand="0" w:noVBand="1" w:val="04A0"/>
      </w:tblPr>
      <w:tblGrid>
        <w:gridCol w:w="10200"/>
      </w:tblGrid>
      <w:tr>
        <w:tc>
          <w:tcPr>
            <w:tcW w:type="dxa" w:w="10200"/>
            <w:shd w:fill="F8F5EF"/>
            <w:tcBorders>
              <w:top w:val="single" w:sz="8" w:color="2E7D5C"/>
              <w:left w:val="single" w:sz="8" w:color="2E7D5C"/>
              <w:bottom w:val="single" w:sz="8" w:color="2E7D5C"/>
              <w:right w:val="single" w:sz="8" w:color="2E7D5C"/>
            </w:tcBorders>
          </w:tcPr>
          <w:p>
            <w:r>
              <w:rPr>
                <w:b/>
                <w:color w:val="080D20"/>
                <w:sz w:val="24"/>
              </w:rPr>
              <w:t>Kurz erklärt: SDGs und Agenda 2030</w:t>
            </w:r>
          </w:p>
          <w:p>
            <w:pPr>
              <w:spacing w:after="60"/>
            </w:pPr>
            <w:r>
              <w:t>Die SDGs sind die 17 Ziele für nachhaltige Entwicklung der Vereinten Nationen. Sie wurden 2015 von allen UN-Mitgliedstaaten im Rahmen der Agenda 2030 beschlossen. Der Beschluss ist kein Weltgesetz und keine einheitliche Wirtschaftsideologie. Er ist ein globaler Zielrahmen, der beschreibt, welche Zustände die Weltgemeinschaft bis 2030 verbessern will: Armut, Hunger, Gesundheit, Bildung, Gleichstellung, Wasser, Energie, Arbeit, Infrastruktur, Ungleichheit, Städte, Konsum, Klima, Ökosysteme, Frieden, Institutionen und Partnerschaften.</w:t>
            </w:r>
          </w:p>
          <w:p>
            <w:pPr>
              <w:spacing w:after="60"/>
            </w:pPr>
          </w:p>
          <w:p>
            <w:pPr>
              <w:spacing w:after="60"/>
            </w:pPr>
            <w:r>
              <w:t>Die Wirkungsökonomie nutzt die SDGs als Referenzrahmen für Wirkungsbewertung. SDG+ ergänzt diesen Rahmen um Demokratie, Medienqualität, Rechtsstaatlichkeit, Diskursfähigkeit, institutionelles Vertrauen, gesellschaftlichen Zusammenhalt und digitale Selbstbestimmung.</w:t>
            </w:r>
          </w:p>
        </w:tc>
      </w:tr>
    </w:tbl>
    <w:p>
      <w:pPr>
        <w:pStyle w:val="Heading1"/>
      </w:pPr>
      <w:r>
        <w:t>3. Website-Baustein: Seitenstruktur Geschichte</w:t>
      </w:r>
    </w:p>
    <w:tbl>
      <w:tblPr>
        <w:tblStyle w:val="TableGrid"/>
        <w:tblW w:type="auto" w:w="0"/>
        <w:jc w:val="center"/>
        <w:tblLook w:firstColumn="1" w:firstRow="1" w:lastColumn="0" w:lastRow="0" w:noHBand="0" w:noVBand="1" w:val="04A0"/>
      </w:tblPr>
      <w:tblGrid>
        <w:gridCol w:w="5100"/>
        <w:gridCol w:w="5100"/>
      </w:tblGrid>
      <w:tr>
        <w:tc>
          <w:tcPr>
            <w:tcW w:type="dxa" w:w="5100"/>
            <w:shd w:fill="F6F1E8"/>
            <w:tcBorders>
              <w:top w:val="single" w:sz="2" w:color="D8D2C8"/>
              <w:left w:val="single" w:sz="2" w:color="D8D2C8"/>
              <w:bottom w:val="single" w:sz="2" w:color="D8D2C8"/>
              <w:right w:val="single" w:sz="2" w:color="D8D2C8"/>
            </w:tcBorders>
          </w:tcPr>
          <w:p>
            <w:r>
              <w:rPr>
                <w:b/>
                <w:color w:val="080D20"/>
              </w:rPr>
              <w:t>Abschnitt</w:t>
            </w:r>
          </w:p>
        </w:tc>
        <w:tc>
          <w:tcPr>
            <w:tcW w:type="dxa" w:w="5100"/>
            <w:shd w:fill="F6F1E8"/>
            <w:tcBorders>
              <w:top w:val="single" w:sz="2" w:color="D8D2C8"/>
              <w:left w:val="single" w:sz="2" w:color="D8D2C8"/>
              <w:bottom w:val="single" w:sz="2" w:color="D8D2C8"/>
              <w:right w:val="single" w:sz="2" w:color="D8D2C8"/>
            </w:tcBorders>
          </w:tcPr>
          <w:p>
            <w:r>
              <w:rPr>
                <w:b/>
                <w:color w:val="080D20"/>
              </w:rPr>
              <w:t>Inhalt</w:t>
            </w:r>
          </w:p>
        </w:tc>
      </w:tr>
      <w:tr>
        <w:tc>
          <w:tcPr>
            <w:tcW w:type="dxa" w:w="5100"/>
            <w:vAlign w:val="top"/>
            <w:tcBorders>
              <w:top w:val="single" w:sz="2" w:color="D8D2C8"/>
              <w:left w:val="single" w:sz="2" w:color="D8D2C8"/>
              <w:bottom w:val="single" w:sz="2" w:color="D8D2C8"/>
              <w:right w:val="single" w:sz="2" w:color="D8D2C8"/>
            </w:tcBorders>
          </w:tcPr>
          <w:p>
            <w:r>
              <w:t>Hero</w:t>
            </w:r>
          </w:p>
        </w:tc>
        <w:tc>
          <w:tcPr>
            <w:tcW w:type="dxa" w:w="5100"/>
            <w:vAlign w:val="top"/>
            <w:tcBorders>
              <w:top w:val="single" w:sz="2" w:color="D8D2C8"/>
              <w:left w:val="single" w:sz="2" w:color="D8D2C8"/>
              <w:bottom w:val="single" w:sz="2" w:color="D8D2C8"/>
              <w:right w:val="single" w:sz="2" w:color="D8D2C8"/>
            </w:tcBorders>
          </w:tcPr>
          <w:p>
            <w:r>
              <w:t>Die Geschichte der SDGs - vom globalen Umwelt- und Entwicklungsdialog zum Wirkungsrahmen.</w:t>
            </w:r>
          </w:p>
        </w:tc>
      </w:tr>
      <w:tr>
        <w:tc>
          <w:tcPr>
            <w:tcW w:type="dxa" w:w="5100"/>
            <w:vAlign w:val="top"/>
            <w:tcBorders>
              <w:top w:val="single" w:sz="2" w:color="D8D2C8"/>
              <w:left w:val="single" w:sz="2" w:color="D8D2C8"/>
              <w:bottom w:val="single" w:sz="2" w:color="D8D2C8"/>
              <w:right w:val="single" w:sz="2" w:color="D8D2C8"/>
            </w:tcBorders>
          </w:tcPr>
          <w:p>
            <w:r>
              <w:t>Warum diese Seite?</w:t>
            </w:r>
          </w:p>
        </w:tc>
        <w:tc>
          <w:tcPr>
            <w:tcW w:type="dxa" w:w="5100"/>
            <w:vAlign w:val="top"/>
            <w:tcBorders>
              <w:top w:val="single" w:sz="2" w:color="D8D2C8"/>
              <w:left w:val="single" w:sz="2" w:color="D8D2C8"/>
              <w:bottom w:val="single" w:sz="2" w:color="D8D2C8"/>
              <w:right w:val="single" w:sz="2" w:color="D8D2C8"/>
            </w:tcBorders>
          </w:tcPr>
          <w:p>
            <w:r>
              <w:t>Einordnung gegen Missverständnisse, Ideologie-Framing und Verkürzung auf Klimapolitik.</w:t>
            </w:r>
          </w:p>
        </w:tc>
      </w:tr>
      <w:tr>
        <w:tc>
          <w:tcPr>
            <w:tcW w:type="dxa" w:w="5100"/>
            <w:vAlign w:val="top"/>
            <w:tcBorders>
              <w:top w:val="single" w:sz="2" w:color="D8D2C8"/>
              <w:left w:val="single" w:sz="2" w:color="D8D2C8"/>
              <w:bottom w:val="single" w:sz="2" w:color="D8D2C8"/>
              <w:right w:val="single" w:sz="2" w:color="D8D2C8"/>
            </w:tcBorders>
          </w:tcPr>
          <w:p>
            <w:r>
              <w:t>Timeline</w:t>
            </w:r>
          </w:p>
        </w:tc>
        <w:tc>
          <w:tcPr>
            <w:tcW w:type="dxa" w:w="5100"/>
            <w:vAlign w:val="top"/>
            <w:tcBorders>
              <w:top w:val="single" w:sz="2" w:color="D8D2C8"/>
              <w:left w:val="single" w:sz="2" w:color="D8D2C8"/>
              <w:bottom w:val="single" w:sz="2" w:color="D8D2C8"/>
              <w:right w:val="single" w:sz="2" w:color="D8D2C8"/>
            </w:tcBorders>
          </w:tcPr>
          <w:p>
            <w:r>
              <w:t>Stockholm, Brundtland, Rio, MDGs, Rio+20, OWG, Agenda 2030.</w:t>
            </w:r>
          </w:p>
        </w:tc>
      </w:tr>
      <w:tr>
        <w:tc>
          <w:tcPr>
            <w:tcW w:type="dxa" w:w="5100"/>
            <w:vAlign w:val="top"/>
            <w:tcBorders>
              <w:top w:val="single" w:sz="2" w:color="D8D2C8"/>
              <w:left w:val="single" w:sz="2" w:color="D8D2C8"/>
              <w:bottom w:val="single" w:sz="2" w:color="D8D2C8"/>
              <w:right w:val="single" w:sz="2" w:color="D8D2C8"/>
            </w:tcBorders>
          </w:tcPr>
          <w:p>
            <w:r>
              <w:t>Was bedeutet der Beschluss?</w:t>
            </w:r>
          </w:p>
        </w:tc>
        <w:tc>
          <w:tcPr>
            <w:tcW w:type="dxa" w:w="5100"/>
            <w:vAlign w:val="top"/>
            <w:tcBorders>
              <w:top w:val="single" w:sz="2" w:color="D8D2C8"/>
              <w:left w:val="single" w:sz="2" w:color="D8D2C8"/>
              <w:bottom w:val="single" w:sz="2" w:color="D8D2C8"/>
              <w:right w:val="single" w:sz="2" w:color="D8D2C8"/>
            </w:tcBorders>
          </w:tcPr>
          <w:p>
            <w:r>
              <w:t>Politischer Zielrahmen, universell, national auszugestalten, nicht unmittelbar Weltgesetz.</w:t>
            </w:r>
          </w:p>
        </w:tc>
      </w:tr>
      <w:tr>
        <w:tc>
          <w:tcPr>
            <w:tcW w:type="dxa" w:w="5100"/>
            <w:vAlign w:val="top"/>
            <w:tcBorders>
              <w:top w:val="single" w:sz="2" w:color="D8D2C8"/>
              <w:left w:val="single" w:sz="2" w:color="D8D2C8"/>
              <w:bottom w:val="single" w:sz="2" w:color="D8D2C8"/>
              <w:right w:val="single" w:sz="2" w:color="D8D2C8"/>
            </w:tcBorders>
          </w:tcPr>
          <w:p>
            <w:r>
              <w:t>Warum nicht ideologisch?</w:t>
            </w:r>
          </w:p>
        </w:tc>
        <w:tc>
          <w:tcPr>
            <w:tcW w:type="dxa" w:w="5100"/>
            <w:vAlign w:val="top"/>
            <w:tcBorders>
              <w:top w:val="single" w:sz="2" w:color="D8D2C8"/>
              <w:left w:val="single" w:sz="2" w:color="D8D2C8"/>
              <w:bottom w:val="single" w:sz="2" w:color="D8D2C8"/>
              <w:right w:val="single" w:sz="2" w:color="D8D2C8"/>
            </w:tcBorders>
          </w:tcPr>
          <w:p>
            <w:r>
              <w:t>Breiter Staatenbeschluss, normativ aber nicht parteipolitisch eng.</w:t>
            </w:r>
          </w:p>
        </w:tc>
      </w:tr>
      <w:tr>
        <w:tc>
          <w:tcPr>
            <w:tcW w:type="dxa" w:w="5100"/>
            <w:vAlign w:val="top"/>
            <w:tcBorders>
              <w:top w:val="single" w:sz="2" w:color="D8D2C8"/>
              <w:left w:val="single" w:sz="2" w:color="D8D2C8"/>
              <w:bottom w:val="single" w:sz="2" w:color="D8D2C8"/>
              <w:right w:val="single" w:sz="2" w:color="D8D2C8"/>
            </w:tcBorders>
          </w:tcPr>
          <w:p>
            <w:r>
              <w:t>Warum Risikomanagement?</w:t>
            </w:r>
          </w:p>
        </w:tc>
        <w:tc>
          <w:tcPr>
            <w:tcW w:type="dxa" w:w="5100"/>
            <w:vAlign w:val="top"/>
            <w:tcBorders>
              <w:top w:val="single" w:sz="2" w:color="D8D2C8"/>
              <w:left w:val="single" w:sz="2" w:color="D8D2C8"/>
              <w:bottom w:val="single" w:sz="2" w:color="D8D2C8"/>
              <w:right w:val="single" w:sz="2" w:color="D8D2C8"/>
            </w:tcBorders>
          </w:tcPr>
          <w:p>
            <w:r>
              <w:t>SDGs als Zustandsräume für physische, soziale, institutionelle und finanzielle Risiken.</w:t>
            </w:r>
          </w:p>
        </w:tc>
      </w:tr>
      <w:tr>
        <w:tc>
          <w:tcPr>
            <w:tcW w:type="dxa" w:w="5100"/>
            <w:vAlign w:val="top"/>
            <w:tcBorders>
              <w:top w:val="single" w:sz="2" w:color="D8D2C8"/>
              <w:left w:val="single" w:sz="2" w:color="D8D2C8"/>
              <w:bottom w:val="single" w:sz="2" w:color="D8D2C8"/>
              <w:right w:val="single" w:sz="2" w:color="D8D2C8"/>
            </w:tcBorders>
          </w:tcPr>
          <w:p>
            <w:r>
              <w:t>WÖk-Einordnung</w:t>
            </w:r>
          </w:p>
        </w:tc>
        <w:tc>
          <w:tcPr>
            <w:tcW w:type="dxa" w:w="5100"/>
            <w:vAlign w:val="top"/>
            <w:tcBorders>
              <w:top w:val="single" w:sz="2" w:color="D8D2C8"/>
              <w:left w:val="single" w:sz="2" w:color="D8D2C8"/>
              <w:bottom w:val="single" w:sz="2" w:color="D8D2C8"/>
              <w:right w:val="single" w:sz="2" w:color="D8D2C8"/>
            </w:tcBorders>
          </w:tcPr>
          <w:p>
            <w:r>
              <w:t>Aus Zielrahmen wird Rückkopplungsarchitektur.</w:t>
            </w:r>
          </w:p>
        </w:tc>
      </w:tr>
      <w:tr>
        <w:tc>
          <w:tcPr>
            <w:tcW w:type="dxa" w:w="5100"/>
            <w:vAlign w:val="top"/>
            <w:tcBorders>
              <w:top w:val="single" w:sz="2" w:color="D8D2C8"/>
              <w:left w:val="single" w:sz="2" w:color="D8D2C8"/>
              <w:bottom w:val="single" w:sz="2" w:color="D8D2C8"/>
              <w:right w:val="single" w:sz="2" w:color="D8D2C8"/>
            </w:tcBorders>
          </w:tcPr>
          <w:p>
            <w:r>
              <w:t>Quellen</w:t>
            </w:r>
          </w:p>
        </w:tc>
        <w:tc>
          <w:tcPr>
            <w:tcW w:type="dxa" w:w="5100"/>
            <w:vAlign w:val="top"/>
            <w:tcBorders>
              <w:top w:val="single" w:sz="2" w:color="D8D2C8"/>
              <w:left w:val="single" w:sz="2" w:color="D8D2C8"/>
              <w:bottom w:val="single" w:sz="2" w:color="D8D2C8"/>
              <w:right w:val="single" w:sz="2" w:color="D8D2C8"/>
            </w:tcBorders>
          </w:tcPr>
          <w:p>
            <w:r>
              <w:t>UN, UNDP, UN Statistics, Destatis, Eurostat, EU, EFRAG, EBA, WÖk-Buch und Begriffsleitfaden.</w:t>
            </w:r>
          </w:p>
        </w:tc>
      </w:tr>
    </w:tbl>
    <w:p>
      <w:pPr>
        <w:pStyle w:val="Heading1"/>
      </w:pPr>
      <w:r>
        <w:t>4. Timeline mit Kernaussagen</w:t>
      </w:r>
    </w:p>
    <w:tbl>
      <w:tblPr>
        <w:tblStyle w:val="TableGrid"/>
        <w:tblW w:type="auto" w:w="0"/>
        <w:jc w:val="center"/>
        <w:tblLook w:firstColumn="1" w:firstRow="1" w:lastColumn="0" w:lastRow="0" w:noHBand="0" w:noVBand="1" w:val="04A0"/>
      </w:tblPr>
      <w:tblGrid>
        <w:gridCol w:w="5100"/>
        <w:gridCol w:w="5100"/>
      </w:tblGrid>
      <w:tr>
        <w:tc>
          <w:tcPr>
            <w:tcW w:type="dxa" w:w="5100"/>
            <w:shd w:fill="F6F1E8"/>
            <w:tcBorders>
              <w:top w:val="single" w:sz="2" w:color="D8D2C8"/>
              <w:left w:val="single" w:sz="2" w:color="D8D2C8"/>
              <w:bottom w:val="single" w:sz="2" w:color="D8D2C8"/>
              <w:right w:val="single" w:sz="2" w:color="D8D2C8"/>
            </w:tcBorders>
          </w:tcPr>
          <w:p>
            <w:r>
              <w:rPr>
                <w:b/>
                <w:color w:val="080D20"/>
              </w:rPr>
              <w:t>Station</w:t>
            </w:r>
          </w:p>
        </w:tc>
        <w:tc>
          <w:tcPr>
            <w:tcW w:type="dxa" w:w="5100"/>
            <w:shd w:fill="F6F1E8"/>
            <w:tcBorders>
              <w:top w:val="single" w:sz="2" w:color="D8D2C8"/>
              <w:left w:val="single" w:sz="2" w:color="D8D2C8"/>
              <w:bottom w:val="single" w:sz="2" w:color="D8D2C8"/>
              <w:right w:val="single" w:sz="2" w:color="D8D2C8"/>
            </w:tcBorders>
          </w:tcPr>
          <w:p>
            <w:r>
              <w:rPr>
                <w:b/>
                <w:color w:val="080D20"/>
              </w:rPr>
              <w:t>Kernaussage für Website</w:t>
            </w:r>
          </w:p>
        </w:tc>
      </w:tr>
      <w:tr>
        <w:tc>
          <w:tcPr>
            <w:tcW w:type="dxa" w:w="5100"/>
            <w:vAlign w:val="top"/>
            <w:tcBorders>
              <w:top w:val="single" w:sz="2" w:color="D8D2C8"/>
              <w:left w:val="single" w:sz="2" w:color="D8D2C8"/>
              <w:bottom w:val="single" w:sz="2" w:color="D8D2C8"/>
              <w:right w:val="single" w:sz="2" w:color="D8D2C8"/>
            </w:tcBorders>
          </w:tcPr>
          <w:p>
            <w:r>
              <w:t>Stockholm 1972</w:t>
            </w:r>
          </w:p>
        </w:tc>
        <w:tc>
          <w:tcPr>
            <w:tcW w:type="dxa" w:w="5100"/>
            <w:vAlign w:val="top"/>
            <w:tcBorders>
              <w:top w:val="single" w:sz="2" w:color="D8D2C8"/>
              <w:left w:val="single" w:sz="2" w:color="D8D2C8"/>
              <w:bottom w:val="single" w:sz="2" w:color="D8D2C8"/>
              <w:right w:val="single" w:sz="2" w:color="D8D2C8"/>
            </w:tcBorders>
          </w:tcPr>
          <w:p>
            <w:r>
              <w:t>Umwelt wird erstmals als globale politische Aufgabe breit sichtbar.</w:t>
            </w:r>
          </w:p>
        </w:tc>
      </w:tr>
      <w:tr>
        <w:tc>
          <w:tcPr>
            <w:tcW w:type="dxa" w:w="5100"/>
            <w:vAlign w:val="top"/>
            <w:tcBorders>
              <w:top w:val="single" w:sz="2" w:color="D8D2C8"/>
              <w:left w:val="single" w:sz="2" w:color="D8D2C8"/>
              <w:bottom w:val="single" w:sz="2" w:color="D8D2C8"/>
              <w:right w:val="single" w:sz="2" w:color="D8D2C8"/>
            </w:tcBorders>
          </w:tcPr>
          <w:p>
            <w:r>
              <w:t>Brundtland 1987</w:t>
            </w:r>
          </w:p>
        </w:tc>
        <w:tc>
          <w:tcPr>
            <w:tcW w:type="dxa" w:w="5100"/>
            <w:vAlign w:val="top"/>
            <w:tcBorders>
              <w:top w:val="single" w:sz="2" w:color="D8D2C8"/>
              <w:left w:val="single" w:sz="2" w:color="D8D2C8"/>
              <w:bottom w:val="single" w:sz="2" w:color="D8D2C8"/>
              <w:right w:val="single" w:sz="2" w:color="D8D2C8"/>
            </w:tcBorders>
          </w:tcPr>
          <w:p>
            <w:r>
              <w:t>Nachhaltige Entwicklung verbindet Gegenwart und Zukunft.</w:t>
            </w:r>
          </w:p>
        </w:tc>
      </w:tr>
      <w:tr>
        <w:tc>
          <w:tcPr>
            <w:tcW w:type="dxa" w:w="5100"/>
            <w:vAlign w:val="top"/>
            <w:tcBorders>
              <w:top w:val="single" w:sz="2" w:color="D8D2C8"/>
              <w:left w:val="single" w:sz="2" w:color="D8D2C8"/>
              <w:bottom w:val="single" w:sz="2" w:color="D8D2C8"/>
              <w:right w:val="single" w:sz="2" w:color="D8D2C8"/>
            </w:tcBorders>
          </w:tcPr>
          <w:p>
            <w:r>
              <w:t>Rio 1992</w:t>
            </w:r>
          </w:p>
        </w:tc>
        <w:tc>
          <w:tcPr>
            <w:tcW w:type="dxa" w:w="5100"/>
            <w:vAlign w:val="top"/>
            <w:tcBorders>
              <w:top w:val="single" w:sz="2" w:color="D8D2C8"/>
              <w:left w:val="single" w:sz="2" w:color="D8D2C8"/>
              <w:bottom w:val="single" w:sz="2" w:color="D8D2C8"/>
              <w:right w:val="single" w:sz="2" w:color="D8D2C8"/>
            </w:tcBorders>
          </w:tcPr>
          <w:p>
            <w:r>
              <w:t>Umwelt und Entwicklung werden als gemeinsame Agenda verstanden.</w:t>
            </w:r>
          </w:p>
        </w:tc>
      </w:tr>
      <w:tr>
        <w:tc>
          <w:tcPr>
            <w:tcW w:type="dxa" w:w="5100"/>
            <w:vAlign w:val="top"/>
            <w:tcBorders>
              <w:top w:val="single" w:sz="2" w:color="D8D2C8"/>
              <w:left w:val="single" w:sz="2" w:color="D8D2C8"/>
              <w:bottom w:val="single" w:sz="2" w:color="D8D2C8"/>
              <w:right w:val="single" w:sz="2" w:color="D8D2C8"/>
            </w:tcBorders>
          </w:tcPr>
          <w:p>
            <w:r>
              <w:t>MDGs 2000</w:t>
            </w:r>
          </w:p>
        </w:tc>
        <w:tc>
          <w:tcPr>
            <w:tcW w:type="dxa" w:w="5100"/>
            <w:vAlign w:val="top"/>
            <w:tcBorders>
              <w:top w:val="single" w:sz="2" w:color="D8D2C8"/>
              <w:left w:val="single" w:sz="2" w:color="D8D2C8"/>
              <w:bottom w:val="single" w:sz="2" w:color="D8D2C8"/>
              <w:right w:val="single" w:sz="2" w:color="D8D2C8"/>
            </w:tcBorders>
          </w:tcPr>
          <w:p>
            <w:r>
              <w:t>Erster kompakter Zielrahmen mit Schwerpunkt globale Entwicklung.</w:t>
            </w:r>
          </w:p>
        </w:tc>
      </w:tr>
      <w:tr>
        <w:tc>
          <w:tcPr>
            <w:tcW w:type="dxa" w:w="5100"/>
            <w:vAlign w:val="top"/>
            <w:tcBorders>
              <w:top w:val="single" w:sz="2" w:color="D8D2C8"/>
              <w:left w:val="single" w:sz="2" w:color="D8D2C8"/>
              <w:bottom w:val="single" w:sz="2" w:color="D8D2C8"/>
              <w:right w:val="single" w:sz="2" w:color="D8D2C8"/>
            </w:tcBorders>
          </w:tcPr>
          <w:p>
            <w:r>
              <w:t>Rio+20 2012</w:t>
            </w:r>
          </w:p>
        </w:tc>
        <w:tc>
          <w:tcPr>
            <w:tcW w:type="dxa" w:w="5100"/>
            <w:vAlign w:val="top"/>
            <w:tcBorders>
              <w:top w:val="single" w:sz="2" w:color="D8D2C8"/>
              <w:left w:val="single" w:sz="2" w:color="D8D2C8"/>
              <w:bottom w:val="single" w:sz="2" w:color="D8D2C8"/>
              <w:right w:val="single" w:sz="2" w:color="D8D2C8"/>
            </w:tcBorders>
          </w:tcPr>
          <w:p>
            <w:r>
              <w:t>Mandat für universelle Sustainable Development Goals.</w:t>
            </w:r>
          </w:p>
        </w:tc>
      </w:tr>
      <w:tr>
        <w:tc>
          <w:tcPr>
            <w:tcW w:type="dxa" w:w="5100"/>
            <w:vAlign w:val="top"/>
            <w:tcBorders>
              <w:top w:val="single" w:sz="2" w:color="D8D2C8"/>
              <w:left w:val="single" w:sz="2" w:color="D8D2C8"/>
              <w:bottom w:val="single" w:sz="2" w:color="D8D2C8"/>
              <w:right w:val="single" w:sz="2" w:color="D8D2C8"/>
            </w:tcBorders>
          </w:tcPr>
          <w:p>
            <w:r>
              <w:t>Open Working Group 2013/14</w:t>
            </w:r>
          </w:p>
        </w:tc>
        <w:tc>
          <w:tcPr>
            <w:tcW w:type="dxa" w:w="5100"/>
            <w:vAlign w:val="top"/>
            <w:tcBorders>
              <w:top w:val="single" w:sz="2" w:color="D8D2C8"/>
              <w:left w:val="single" w:sz="2" w:color="D8D2C8"/>
              <w:bottom w:val="single" w:sz="2" w:color="D8D2C8"/>
              <w:right w:val="single" w:sz="2" w:color="D8D2C8"/>
            </w:tcBorders>
          </w:tcPr>
          <w:p>
            <w:r>
              <w:t>Aushandlung der Ziele und Unterziele in multilateraler Struktur.</w:t>
            </w:r>
          </w:p>
        </w:tc>
      </w:tr>
      <w:tr>
        <w:tc>
          <w:tcPr>
            <w:tcW w:type="dxa" w:w="5100"/>
            <w:vAlign w:val="top"/>
            <w:tcBorders>
              <w:top w:val="single" w:sz="2" w:color="D8D2C8"/>
              <w:left w:val="single" w:sz="2" w:color="D8D2C8"/>
              <w:bottom w:val="single" w:sz="2" w:color="D8D2C8"/>
              <w:right w:val="single" w:sz="2" w:color="D8D2C8"/>
            </w:tcBorders>
          </w:tcPr>
          <w:p>
            <w:r>
              <w:t>Agenda 2030 2015</w:t>
            </w:r>
          </w:p>
        </w:tc>
        <w:tc>
          <w:tcPr>
            <w:tcW w:type="dxa" w:w="5100"/>
            <w:vAlign w:val="top"/>
            <w:tcBorders>
              <w:top w:val="single" w:sz="2" w:color="D8D2C8"/>
              <w:left w:val="single" w:sz="2" w:color="D8D2C8"/>
              <w:bottom w:val="single" w:sz="2" w:color="D8D2C8"/>
              <w:right w:val="single" w:sz="2" w:color="D8D2C8"/>
            </w:tcBorders>
          </w:tcPr>
          <w:p>
            <w:r>
              <w:t>17 Ziele, 169 Unterziele, universeller Zielrahmen.</w:t>
            </w:r>
          </w:p>
        </w:tc>
      </w:tr>
      <w:tr>
        <w:tc>
          <w:tcPr>
            <w:tcW w:type="dxa" w:w="5100"/>
            <w:vAlign w:val="top"/>
            <w:tcBorders>
              <w:top w:val="single" w:sz="2" w:color="D8D2C8"/>
              <w:left w:val="single" w:sz="2" w:color="D8D2C8"/>
              <w:bottom w:val="single" w:sz="2" w:color="D8D2C8"/>
              <w:right w:val="single" w:sz="2" w:color="D8D2C8"/>
            </w:tcBorders>
          </w:tcPr>
          <w:p>
            <w:r>
              <w:t>ab 2016</w:t>
            </w:r>
          </w:p>
        </w:tc>
        <w:tc>
          <w:tcPr>
            <w:tcW w:type="dxa" w:w="5100"/>
            <w:vAlign w:val="top"/>
            <w:tcBorders>
              <w:top w:val="single" w:sz="2" w:color="D8D2C8"/>
              <w:left w:val="single" w:sz="2" w:color="D8D2C8"/>
              <w:bottom w:val="single" w:sz="2" w:color="D8D2C8"/>
              <w:right w:val="single" w:sz="2" w:color="D8D2C8"/>
            </w:tcBorders>
          </w:tcPr>
          <w:p>
            <w:r>
              <w:t>Monitoring, nationale Strategien, EU-/deutsche Indikatoren, Finanzmarkt- und Unternehmensanschluss.</w:t>
            </w:r>
          </w:p>
        </w:tc>
      </w:tr>
    </w:tbl>
    <w:p>
      <w:pPr>
        <w:pStyle w:val="Heading1"/>
      </w:pPr>
      <w:r>
        <w:t>5. Argumentationslinie gegen Ideologie-Framing</w:t>
      </w:r>
    </w:p>
    <w:p>
      <w:r>
        <w:t>Die SDGs sind kein wertfreies Instrument, aber sie sind auch kein parteipolitisches Programm. Sie enthalten normative Ziele, die breite Stabilitätsbedingungen beschreiben. Wer Armut, Hunger, vermeidbare Krankheit, zerstörte Ökosysteme, extreme Ungleichheit, Korruption oder institutionelle Schwäche als Risiken erkennt, betreibt nicht automatisch „grüne Ideologie“. Er benennt Systemrisiken. Die Frage, wie diese Risiken reduziert werden, bleibt politisch offen.</w:t>
      </w:r>
    </w:p>
    <w:p>
      <w:r>
        <w:t>Diese Linie ist für die Website wichtig, weil die SDGs oft in Kulturkampf- oder Verschwörungsframes gezogen werden. Die Wirkungsökonomie sollte klar sagen: Die SDGs sind ein gemeinsamer Zielrahmen, keine Weltregierung. Die WÖk übernimmt sie nicht unkritisch, sondern nutzt sie als Anschlussrahmen und ergänzt sie um SDG+ und Rückkopplungsmechanik.</w:t>
      </w:r>
    </w:p>
    <w:p>
      <w:pPr>
        <w:pStyle w:val="Heading1"/>
      </w:pPr>
      <w:r>
        <w:t>6. Risikomanagement-Lesart für Finanzmarkt und Unternehmen</w:t>
      </w:r>
    </w:p>
    <w:tbl>
      <w:tblPr>
        <w:tblStyle w:val="TableGrid"/>
        <w:tblW w:type="auto" w:w="0"/>
        <w:jc w:val="center"/>
        <w:tblLook w:firstColumn="1" w:firstRow="1" w:lastColumn="0" w:lastRow="0" w:noHBand="0" w:noVBand="1" w:val="04A0"/>
      </w:tblPr>
      <w:tblGrid>
        <w:gridCol w:w="5100"/>
        <w:gridCol w:w="5100"/>
      </w:tblGrid>
      <w:tr>
        <w:tc>
          <w:tcPr>
            <w:tcW w:type="dxa" w:w="5100"/>
            <w:shd w:fill="F6F1E8"/>
            <w:tcBorders>
              <w:top w:val="single" w:sz="2" w:color="D8D2C8"/>
              <w:left w:val="single" w:sz="2" w:color="D8D2C8"/>
              <w:bottom w:val="single" w:sz="2" w:color="D8D2C8"/>
              <w:right w:val="single" w:sz="2" w:color="D8D2C8"/>
            </w:tcBorders>
          </w:tcPr>
          <w:p>
            <w:r>
              <w:rPr>
                <w:b/>
                <w:color w:val="080D20"/>
              </w:rPr>
              <w:t>SDG-Feld</w:t>
            </w:r>
          </w:p>
        </w:tc>
        <w:tc>
          <w:tcPr>
            <w:tcW w:type="dxa" w:w="5100"/>
            <w:shd w:fill="F6F1E8"/>
            <w:tcBorders>
              <w:top w:val="single" w:sz="2" w:color="D8D2C8"/>
              <w:left w:val="single" w:sz="2" w:color="D8D2C8"/>
              <w:bottom w:val="single" w:sz="2" w:color="D8D2C8"/>
              <w:right w:val="single" w:sz="2" w:color="D8D2C8"/>
            </w:tcBorders>
          </w:tcPr>
          <w:p>
            <w:r>
              <w:rPr>
                <w:b/>
                <w:color w:val="080D20"/>
              </w:rPr>
              <w:t>Risikomanagement-Lesart</w:t>
            </w:r>
          </w:p>
        </w:tc>
      </w:tr>
      <w:tr>
        <w:tc>
          <w:tcPr>
            <w:tcW w:type="dxa" w:w="5100"/>
            <w:vAlign w:val="top"/>
            <w:tcBorders>
              <w:top w:val="single" w:sz="2" w:color="D8D2C8"/>
              <w:left w:val="single" w:sz="2" w:color="D8D2C8"/>
              <w:bottom w:val="single" w:sz="2" w:color="D8D2C8"/>
              <w:right w:val="single" w:sz="2" w:color="D8D2C8"/>
            </w:tcBorders>
          </w:tcPr>
          <w:p>
            <w:r>
              <w:t>Klima</w:t>
            </w:r>
          </w:p>
        </w:tc>
        <w:tc>
          <w:tcPr>
            <w:tcW w:type="dxa" w:w="5100"/>
            <w:vAlign w:val="top"/>
            <w:tcBorders>
              <w:top w:val="single" w:sz="2" w:color="D8D2C8"/>
              <w:left w:val="single" w:sz="2" w:color="D8D2C8"/>
              <w:bottom w:val="single" w:sz="2" w:color="D8D2C8"/>
              <w:right w:val="single" w:sz="2" w:color="D8D2C8"/>
            </w:tcBorders>
          </w:tcPr>
          <w:p>
            <w:r>
              <w:t>physische Risiken, Transitionsrisiken, Versicherung, Standort, Lieferketten, Energiepreise</w:t>
            </w:r>
          </w:p>
        </w:tc>
      </w:tr>
      <w:tr>
        <w:tc>
          <w:tcPr>
            <w:tcW w:type="dxa" w:w="5100"/>
            <w:vAlign w:val="top"/>
            <w:tcBorders>
              <w:top w:val="single" w:sz="2" w:color="D8D2C8"/>
              <w:left w:val="single" w:sz="2" w:color="D8D2C8"/>
              <w:bottom w:val="single" w:sz="2" w:color="D8D2C8"/>
              <w:right w:val="single" w:sz="2" w:color="D8D2C8"/>
            </w:tcBorders>
          </w:tcPr>
          <w:p>
            <w:r>
              <w:t>Wasser</w:t>
            </w:r>
          </w:p>
        </w:tc>
        <w:tc>
          <w:tcPr>
            <w:tcW w:type="dxa" w:w="5100"/>
            <w:vAlign w:val="top"/>
            <w:tcBorders>
              <w:top w:val="single" w:sz="2" w:color="D8D2C8"/>
              <w:left w:val="single" w:sz="2" w:color="D8D2C8"/>
              <w:bottom w:val="single" w:sz="2" w:color="D8D2C8"/>
              <w:right w:val="single" w:sz="2" w:color="D8D2C8"/>
            </w:tcBorders>
          </w:tcPr>
          <w:p>
            <w:r>
              <w:t>Betriebsunterbrechung, Landwirtschaft, Chemie, Lebensmittel, Standortauswahl</w:t>
            </w:r>
          </w:p>
        </w:tc>
      </w:tr>
      <w:tr>
        <w:tc>
          <w:tcPr>
            <w:tcW w:type="dxa" w:w="5100"/>
            <w:vAlign w:val="top"/>
            <w:tcBorders>
              <w:top w:val="single" w:sz="2" w:color="D8D2C8"/>
              <w:left w:val="single" w:sz="2" w:color="D8D2C8"/>
              <w:bottom w:val="single" w:sz="2" w:color="D8D2C8"/>
              <w:right w:val="single" w:sz="2" w:color="D8D2C8"/>
            </w:tcBorders>
          </w:tcPr>
          <w:p>
            <w:r>
              <w:t>Arbeit und Menschenrechte</w:t>
            </w:r>
          </w:p>
        </w:tc>
        <w:tc>
          <w:tcPr>
            <w:tcW w:type="dxa" w:w="5100"/>
            <w:vAlign w:val="top"/>
            <w:tcBorders>
              <w:top w:val="single" w:sz="2" w:color="D8D2C8"/>
              <w:left w:val="single" w:sz="2" w:color="D8D2C8"/>
              <w:bottom w:val="single" w:sz="2" w:color="D8D2C8"/>
              <w:right w:val="single" w:sz="2" w:color="D8D2C8"/>
            </w:tcBorders>
          </w:tcPr>
          <w:p>
            <w:r>
              <w:t>Lieferkettenrisiko, Haftung, Reputationsrisiko, Beschaffungsstabilität</w:t>
            </w:r>
          </w:p>
        </w:tc>
      </w:tr>
      <w:tr>
        <w:tc>
          <w:tcPr>
            <w:tcW w:type="dxa" w:w="5100"/>
            <w:vAlign w:val="top"/>
            <w:tcBorders>
              <w:top w:val="single" w:sz="2" w:color="D8D2C8"/>
              <w:left w:val="single" w:sz="2" w:color="D8D2C8"/>
              <w:bottom w:val="single" w:sz="2" w:color="D8D2C8"/>
              <w:right w:val="single" w:sz="2" w:color="D8D2C8"/>
            </w:tcBorders>
          </w:tcPr>
          <w:p>
            <w:r>
              <w:t>Biodiversität</w:t>
            </w:r>
          </w:p>
        </w:tc>
        <w:tc>
          <w:tcPr>
            <w:tcW w:type="dxa" w:w="5100"/>
            <w:vAlign w:val="top"/>
            <w:tcBorders>
              <w:top w:val="single" w:sz="2" w:color="D8D2C8"/>
              <w:left w:val="single" w:sz="2" w:color="D8D2C8"/>
              <w:bottom w:val="single" w:sz="2" w:color="D8D2C8"/>
              <w:right w:val="single" w:sz="2" w:color="D8D2C8"/>
            </w:tcBorders>
          </w:tcPr>
          <w:p>
            <w:r>
              <w:t>Rohstoffrisiko, Ernährungssysteme, Ökosystemleistungen, regulatorische Risiken</w:t>
            </w:r>
          </w:p>
        </w:tc>
      </w:tr>
      <w:tr>
        <w:tc>
          <w:tcPr>
            <w:tcW w:type="dxa" w:w="5100"/>
            <w:vAlign w:val="top"/>
            <w:tcBorders>
              <w:top w:val="single" w:sz="2" w:color="D8D2C8"/>
              <w:left w:val="single" w:sz="2" w:color="D8D2C8"/>
              <w:bottom w:val="single" w:sz="2" w:color="D8D2C8"/>
              <w:right w:val="single" w:sz="2" w:color="D8D2C8"/>
            </w:tcBorders>
          </w:tcPr>
          <w:p>
            <w:r>
              <w:t>Gesundheit</w:t>
            </w:r>
          </w:p>
        </w:tc>
        <w:tc>
          <w:tcPr>
            <w:tcW w:type="dxa" w:w="5100"/>
            <w:vAlign w:val="top"/>
            <w:tcBorders>
              <w:top w:val="single" w:sz="2" w:color="D8D2C8"/>
              <w:left w:val="single" w:sz="2" w:color="D8D2C8"/>
              <w:bottom w:val="single" w:sz="2" w:color="D8D2C8"/>
              <w:right w:val="single" w:sz="2" w:color="D8D2C8"/>
            </w:tcBorders>
          </w:tcPr>
          <w:p>
            <w:r>
              <w:t>Produktivität, Versorgungssysteme, Betriebssicherheit, soziale Stabilität</w:t>
            </w:r>
          </w:p>
        </w:tc>
      </w:tr>
      <w:tr>
        <w:tc>
          <w:tcPr>
            <w:tcW w:type="dxa" w:w="5100"/>
            <w:vAlign w:val="top"/>
            <w:tcBorders>
              <w:top w:val="single" w:sz="2" w:color="D8D2C8"/>
              <w:left w:val="single" w:sz="2" w:color="D8D2C8"/>
              <w:bottom w:val="single" w:sz="2" w:color="D8D2C8"/>
              <w:right w:val="single" w:sz="2" w:color="D8D2C8"/>
            </w:tcBorders>
          </w:tcPr>
          <w:p>
            <w:r>
              <w:t>Bildung</w:t>
            </w:r>
          </w:p>
        </w:tc>
        <w:tc>
          <w:tcPr>
            <w:tcW w:type="dxa" w:w="5100"/>
            <w:vAlign w:val="top"/>
            <w:tcBorders>
              <w:top w:val="single" w:sz="2" w:color="D8D2C8"/>
              <w:left w:val="single" w:sz="2" w:color="D8D2C8"/>
              <w:bottom w:val="single" w:sz="2" w:color="D8D2C8"/>
              <w:right w:val="single" w:sz="2" w:color="D8D2C8"/>
            </w:tcBorders>
          </w:tcPr>
          <w:p>
            <w:r>
              <w:t>Fachkräfte, Innovation, digitale Kompetenz, Demokratiekompetenz</w:t>
            </w:r>
          </w:p>
        </w:tc>
      </w:tr>
      <w:tr>
        <w:tc>
          <w:tcPr>
            <w:tcW w:type="dxa" w:w="5100"/>
            <w:vAlign w:val="top"/>
            <w:tcBorders>
              <w:top w:val="single" w:sz="2" w:color="D8D2C8"/>
              <w:left w:val="single" w:sz="2" w:color="D8D2C8"/>
              <w:bottom w:val="single" w:sz="2" w:color="D8D2C8"/>
              <w:right w:val="single" w:sz="2" w:color="D8D2C8"/>
            </w:tcBorders>
          </w:tcPr>
          <w:p>
            <w:r>
              <w:t>Institutionen</w:t>
            </w:r>
          </w:p>
        </w:tc>
        <w:tc>
          <w:tcPr>
            <w:tcW w:type="dxa" w:w="5100"/>
            <w:vAlign w:val="top"/>
            <w:tcBorders>
              <w:top w:val="single" w:sz="2" w:color="D8D2C8"/>
              <w:left w:val="single" w:sz="2" w:color="D8D2C8"/>
              <w:bottom w:val="single" w:sz="2" w:color="D8D2C8"/>
              <w:right w:val="single" w:sz="2" w:color="D8D2C8"/>
            </w:tcBorders>
          </w:tcPr>
          <w:p>
            <w:r>
              <w:t>Korruption, Rechtssicherheit, Investitionsrisiko, gesellschaftliche Stabilität</w:t>
            </w:r>
          </w:p>
        </w:tc>
      </w:tr>
      <w:tr>
        <w:tc>
          <w:tcPr>
            <w:tcW w:type="dxa" w:w="5100"/>
            <w:vAlign w:val="top"/>
            <w:tcBorders>
              <w:top w:val="single" w:sz="2" w:color="D8D2C8"/>
              <w:left w:val="single" w:sz="2" w:color="D8D2C8"/>
              <w:bottom w:val="single" w:sz="2" w:color="D8D2C8"/>
              <w:right w:val="single" w:sz="2" w:color="D8D2C8"/>
            </w:tcBorders>
          </w:tcPr>
          <w:p>
            <w:r>
              <w:t>SDG+ Medienqualität</w:t>
            </w:r>
          </w:p>
        </w:tc>
        <w:tc>
          <w:tcPr>
            <w:tcW w:type="dxa" w:w="5100"/>
            <w:vAlign w:val="top"/>
            <w:tcBorders>
              <w:top w:val="single" w:sz="2" w:color="D8D2C8"/>
              <w:left w:val="single" w:sz="2" w:color="D8D2C8"/>
              <w:bottom w:val="single" w:sz="2" w:color="D8D2C8"/>
              <w:right w:val="single" w:sz="2" w:color="D8D2C8"/>
            </w:tcBorders>
          </w:tcPr>
          <w:p>
            <w:r>
              <w:t>Informationsrisiko, Desinformation, Marktvertrauen, demokratische Korrekturfähigkeit</w:t>
            </w:r>
          </w:p>
        </w:tc>
      </w:tr>
    </w:tbl>
    <w:p>
      <w:pPr>
        <w:pStyle w:val="Heading1"/>
      </w:pPr>
      <w:r>
        <w:t>7. Querverlinkungen</w:t>
      </w:r>
    </w:p>
    <w:tbl>
      <w:tblPr>
        <w:tblStyle w:val="TableGrid"/>
        <w:tblW w:type="auto" w:w="0"/>
        <w:jc w:val="center"/>
        <w:tblLook w:firstColumn="1" w:firstRow="1" w:lastColumn="0" w:lastRow="0" w:noHBand="0" w:noVBand="1" w:val="04A0"/>
      </w:tblPr>
      <w:tblGrid>
        <w:gridCol w:w="5100"/>
        <w:gridCol w:w="5100"/>
      </w:tblGrid>
      <w:tr>
        <w:tc>
          <w:tcPr>
            <w:tcW w:type="dxa" w:w="5100"/>
            <w:shd w:fill="F6F1E8"/>
            <w:tcBorders>
              <w:top w:val="single" w:sz="2" w:color="D8D2C8"/>
              <w:left w:val="single" w:sz="2" w:color="D8D2C8"/>
              <w:bottom w:val="single" w:sz="2" w:color="D8D2C8"/>
              <w:right w:val="single" w:sz="2" w:color="D8D2C8"/>
            </w:tcBorders>
          </w:tcPr>
          <w:p>
            <w:r>
              <w:rPr>
                <w:b/>
                <w:color w:val="080D20"/>
              </w:rPr>
              <w:t>Zielseite</w:t>
            </w:r>
          </w:p>
        </w:tc>
        <w:tc>
          <w:tcPr>
            <w:tcW w:type="dxa" w:w="5100"/>
            <w:shd w:fill="F6F1E8"/>
            <w:tcBorders>
              <w:top w:val="single" w:sz="2" w:color="D8D2C8"/>
              <w:left w:val="single" w:sz="2" w:color="D8D2C8"/>
              <w:bottom w:val="single" w:sz="2" w:color="D8D2C8"/>
              <w:right w:val="single" w:sz="2" w:color="D8D2C8"/>
            </w:tcBorders>
          </w:tcPr>
          <w:p>
            <w:r>
              <w:rPr>
                <w:b/>
                <w:color w:val="080D20"/>
              </w:rPr>
              <w:t>Linklogik</w:t>
            </w:r>
          </w:p>
        </w:tc>
      </w:tr>
      <w:tr>
        <w:tc>
          <w:tcPr>
            <w:tcW w:type="dxa" w:w="5100"/>
            <w:vAlign w:val="top"/>
            <w:tcBorders>
              <w:top w:val="single" w:sz="2" w:color="D8D2C8"/>
              <w:left w:val="single" w:sz="2" w:color="D8D2C8"/>
              <w:bottom w:val="single" w:sz="2" w:color="D8D2C8"/>
              <w:right w:val="single" w:sz="2" w:color="D8D2C8"/>
            </w:tcBorders>
          </w:tcPr>
          <w:p>
            <w:r>
              <w:t>/verstehen/sdgs-sdgplus/</w:t>
            </w:r>
          </w:p>
        </w:tc>
        <w:tc>
          <w:tcPr>
            <w:tcW w:type="dxa" w:w="5100"/>
            <w:vAlign w:val="top"/>
            <w:tcBorders>
              <w:top w:val="single" w:sz="2" w:color="D8D2C8"/>
              <w:left w:val="single" w:sz="2" w:color="D8D2C8"/>
              <w:bottom w:val="single" w:sz="2" w:color="D8D2C8"/>
              <w:right w:val="single" w:sz="2" w:color="D8D2C8"/>
            </w:tcBorders>
          </w:tcPr>
          <w:p>
            <w:r>
              <w:t>Hauptseite Referenzrahmen</w:t>
            </w:r>
          </w:p>
        </w:tc>
      </w:tr>
      <w:tr>
        <w:tc>
          <w:tcPr>
            <w:tcW w:type="dxa" w:w="5100"/>
            <w:vAlign w:val="top"/>
            <w:tcBorders>
              <w:top w:val="single" w:sz="2" w:color="D8D2C8"/>
              <w:left w:val="single" w:sz="2" w:color="D8D2C8"/>
              <w:bottom w:val="single" w:sz="2" w:color="D8D2C8"/>
              <w:right w:val="single" w:sz="2" w:color="D8D2C8"/>
            </w:tcBorders>
          </w:tcPr>
          <w:p>
            <w:r>
              <w:t>/verstehen/sdgs-sdgplus/geschichte/</w:t>
            </w:r>
          </w:p>
        </w:tc>
        <w:tc>
          <w:tcPr>
            <w:tcW w:type="dxa" w:w="5100"/>
            <w:vAlign w:val="top"/>
            <w:tcBorders>
              <w:top w:val="single" w:sz="2" w:color="D8D2C8"/>
              <w:left w:val="single" w:sz="2" w:color="D8D2C8"/>
              <w:bottom w:val="single" w:sz="2" w:color="D8D2C8"/>
              <w:right w:val="single" w:sz="2" w:color="D8D2C8"/>
            </w:tcBorders>
          </w:tcPr>
          <w:p>
            <w:r>
              <w:t>Geschichtsseite und Einordnung</w:t>
            </w:r>
          </w:p>
        </w:tc>
      </w:tr>
      <w:tr>
        <w:tc>
          <w:tcPr>
            <w:tcW w:type="dxa" w:w="5100"/>
            <w:vAlign w:val="top"/>
            <w:tcBorders>
              <w:top w:val="single" w:sz="2" w:color="D8D2C8"/>
              <w:left w:val="single" w:sz="2" w:color="D8D2C8"/>
              <w:bottom w:val="single" w:sz="2" w:color="D8D2C8"/>
              <w:right w:val="single" w:sz="2" w:color="D8D2C8"/>
            </w:tcBorders>
          </w:tcPr>
          <w:p>
            <w:r>
              <w:t>/verstehen/begriffe/</w:t>
            </w:r>
          </w:p>
        </w:tc>
        <w:tc>
          <w:tcPr>
            <w:tcW w:type="dxa" w:w="5100"/>
            <w:vAlign w:val="top"/>
            <w:tcBorders>
              <w:top w:val="single" w:sz="2" w:color="D8D2C8"/>
              <w:left w:val="single" w:sz="2" w:color="D8D2C8"/>
              <w:bottom w:val="single" w:sz="2" w:color="D8D2C8"/>
              <w:right w:val="single" w:sz="2" w:color="D8D2C8"/>
            </w:tcBorders>
          </w:tcPr>
          <w:p>
            <w:r>
              <w:t>Glossar: SDGs, Agenda 2030, SDG+, Wirkung, positive Netto-Wirkung</w:t>
            </w:r>
          </w:p>
        </w:tc>
      </w:tr>
      <w:tr>
        <w:tc>
          <w:tcPr>
            <w:tcW w:type="dxa" w:w="5100"/>
            <w:vAlign w:val="top"/>
            <w:tcBorders>
              <w:top w:val="single" w:sz="2" w:color="D8D2C8"/>
              <w:left w:val="single" w:sz="2" w:color="D8D2C8"/>
              <w:bottom w:val="single" w:sz="2" w:color="D8D2C8"/>
              <w:right w:val="single" w:sz="2" w:color="D8D2C8"/>
            </w:tcBorders>
          </w:tcPr>
          <w:p>
            <w:r>
              <w:t>/wirkungsfelder/produkte-konsum/</w:t>
            </w:r>
          </w:p>
        </w:tc>
        <w:tc>
          <w:tcPr>
            <w:tcW w:type="dxa" w:w="5100"/>
            <w:vAlign w:val="top"/>
            <w:tcBorders>
              <w:top w:val="single" w:sz="2" w:color="D8D2C8"/>
              <w:left w:val="single" w:sz="2" w:color="D8D2C8"/>
              <w:bottom w:val="single" w:sz="2" w:color="D8D2C8"/>
              <w:right w:val="single" w:sz="2" w:color="D8D2C8"/>
            </w:tcBorders>
          </w:tcPr>
          <w:p>
            <w:r>
              <w:t>SDG-Anwendung bei Produkten und Wirkungsumsatzsteuer</w:t>
            </w:r>
          </w:p>
        </w:tc>
      </w:tr>
      <w:tr>
        <w:tc>
          <w:tcPr>
            <w:tcW w:type="dxa" w:w="5100"/>
            <w:vAlign w:val="top"/>
            <w:tcBorders>
              <w:top w:val="single" w:sz="2" w:color="D8D2C8"/>
              <w:left w:val="single" w:sz="2" w:color="D8D2C8"/>
              <w:bottom w:val="single" w:sz="2" w:color="D8D2C8"/>
              <w:right w:val="single" w:sz="2" w:color="D8D2C8"/>
            </w:tcBorders>
          </w:tcPr>
          <w:p>
            <w:r>
              <w:t>/wirkungsfelder/wirtschaft-unternehmen/</w:t>
            </w:r>
          </w:p>
        </w:tc>
        <w:tc>
          <w:tcPr>
            <w:tcW w:type="dxa" w:w="5100"/>
            <w:vAlign w:val="top"/>
            <w:tcBorders>
              <w:top w:val="single" w:sz="2" w:color="D8D2C8"/>
              <w:left w:val="single" w:sz="2" w:color="D8D2C8"/>
              <w:bottom w:val="single" w:sz="2" w:color="D8D2C8"/>
              <w:right w:val="single" w:sz="2" w:color="D8D2C8"/>
            </w:tcBorders>
          </w:tcPr>
          <w:p>
            <w:r>
              <w:t>SDGs als Unternehmens-, Finanzmarkt- und Risikosprache</w:t>
            </w:r>
          </w:p>
        </w:tc>
      </w:tr>
      <w:tr>
        <w:tc>
          <w:tcPr>
            <w:tcW w:type="dxa" w:w="5100"/>
            <w:vAlign w:val="top"/>
            <w:tcBorders>
              <w:top w:val="single" w:sz="2" w:color="D8D2C8"/>
              <w:left w:val="single" w:sz="2" w:color="D8D2C8"/>
              <w:bottom w:val="single" w:sz="2" w:color="D8D2C8"/>
              <w:right w:val="single" w:sz="2" w:color="D8D2C8"/>
            </w:tcBorders>
          </w:tcPr>
          <w:p>
            <w:r>
              <w:t>/werkzeuge/woek-ids/</w:t>
            </w:r>
          </w:p>
        </w:tc>
        <w:tc>
          <w:tcPr>
            <w:tcW w:type="dxa" w:w="5100"/>
            <w:vAlign w:val="top"/>
            <w:tcBorders>
              <w:top w:val="single" w:sz="2" w:color="D8D2C8"/>
              <w:left w:val="single" w:sz="2" w:color="D8D2C8"/>
              <w:bottom w:val="single" w:sz="2" w:color="D8D2C8"/>
              <w:right w:val="single" w:sz="2" w:color="D8D2C8"/>
            </w:tcBorders>
          </w:tcPr>
          <w:p>
            <w:r>
              <w:t>Operationalisierung über WÖk-IDs</w:t>
            </w:r>
          </w:p>
        </w:tc>
      </w:tr>
      <w:tr>
        <w:tc>
          <w:tcPr>
            <w:tcW w:type="dxa" w:w="5100"/>
            <w:vAlign w:val="top"/>
            <w:tcBorders>
              <w:top w:val="single" w:sz="2" w:color="D8D2C8"/>
              <w:left w:val="single" w:sz="2" w:color="D8D2C8"/>
              <w:bottom w:val="single" w:sz="2" w:color="D8D2C8"/>
              <w:right w:val="single" w:sz="2" w:color="D8D2C8"/>
            </w:tcBorders>
          </w:tcPr>
          <w:p>
            <w:r>
              <w:t>/werkzeuge/impact-controlling/</w:t>
            </w:r>
          </w:p>
        </w:tc>
        <w:tc>
          <w:tcPr>
            <w:tcW w:type="dxa" w:w="5100"/>
            <w:vAlign w:val="top"/>
            <w:tcBorders>
              <w:top w:val="single" w:sz="2" w:color="D8D2C8"/>
              <w:left w:val="single" w:sz="2" w:color="D8D2C8"/>
              <w:bottom w:val="single" w:sz="2" w:color="D8D2C8"/>
              <w:right w:val="single" w:sz="2" w:color="D8D2C8"/>
            </w:tcBorders>
          </w:tcPr>
          <w:p>
            <w:r>
              <w:t>Operationalisierung über NWI, T-SROI, Scorecards</w:t>
            </w:r>
          </w:p>
        </w:tc>
      </w:tr>
      <w:tr>
        <w:tc>
          <w:tcPr>
            <w:tcW w:type="dxa" w:w="5100"/>
            <w:vAlign w:val="top"/>
            <w:tcBorders>
              <w:top w:val="single" w:sz="2" w:color="D8D2C8"/>
              <w:left w:val="single" w:sz="2" w:color="D8D2C8"/>
              <w:bottom w:val="single" w:sz="2" w:color="D8D2C8"/>
              <w:right w:val="single" w:sz="2" w:color="D8D2C8"/>
            </w:tcBorders>
          </w:tcPr>
          <w:p>
            <w:r>
              <w:t>/werkstatt/online-buch/</w:t>
            </w:r>
          </w:p>
        </w:tc>
        <w:tc>
          <w:tcPr>
            <w:tcW w:type="dxa" w:w="5100"/>
            <w:vAlign w:val="top"/>
            <w:tcBorders>
              <w:top w:val="single" w:sz="2" w:color="D8D2C8"/>
              <w:left w:val="single" w:sz="2" w:color="D8D2C8"/>
              <w:bottom w:val="single" w:sz="2" w:color="D8D2C8"/>
              <w:right w:val="single" w:sz="2" w:color="D8D2C8"/>
            </w:tcBorders>
          </w:tcPr>
          <w:p>
            <w:r>
              <w:t>Buchanker: Exkurs SDGs, SDG+, Referenzrahmen</w:t>
            </w:r>
          </w:p>
        </w:tc>
      </w:tr>
    </w:tbl>
    <w:p>
      <w:pPr>
        <w:pStyle w:val="Heading1"/>
      </w:pPr>
      <w:r>
        <w:t>8. Berechnungs- und Toolbezug</w:t>
      </w:r>
    </w:p>
    <w:p>
      <w:r>
        <w:t>Für die SDG-Seite selbst ist kein klassischer Rechner erforderlich. Sinnvoll ist aber ein Referenzrahmen-Browser: SDG auswählen, Unterziele sehen, Deutschland-/Europa-Bezug anzeigen, relevante WÖk-IDs und Wirkungsfelder anzeigen. Dieser Browser kann später mit der WÖk-ID-Datenbank verbunden werden.</w:t>
      </w:r>
    </w:p>
    <w:tbl>
      <w:tblPr>
        <w:tblStyle w:val="TableGrid"/>
        <w:tblW w:type="auto" w:w="0"/>
        <w:jc w:val="center"/>
        <w:tblLook w:firstColumn="1" w:firstRow="1" w:lastColumn="0" w:lastRow="0" w:noHBand="0" w:noVBand="1" w:val="04A0"/>
      </w:tblPr>
      <w:tblGrid>
        <w:gridCol w:w="5100"/>
        <w:gridCol w:w="5100"/>
      </w:tblGrid>
      <w:tr>
        <w:tc>
          <w:tcPr>
            <w:tcW w:type="dxa" w:w="5100"/>
            <w:shd w:fill="F6F1E8"/>
            <w:tcBorders>
              <w:top w:val="single" w:sz="2" w:color="D8D2C8"/>
              <w:left w:val="single" w:sz="2" w:color="D8D2C8"/>
              <w:bottom w:val="single" w:sz="2" w:color="D8D2C8"/>
              <w:right w:val="single" w:sz="2" w:color="D8D2C8"/>
            </w:tcBorders>
          </w:tcPr>
          <w:p>
            <w:r>
              <w:rPr>
                <w:b/>
                <w:color w:val="080D20"/>
              </w:rPr>
              <w:t>Tool</w:t>
            </w:r>
          </w:p>
        </w:tc>
        <w:tc>
          <w:tcPr>
            <w:tcW w:type="dxa" w:w="5100"/>
            <w:shd w:fill="F6F1E8"/>
            <w:tcBorders>
              <w:top w:val="single" w:sz="2" w:color="D8D2C8"/>
              <w:left w:val="single" w:sz="2" w:color="D8D2C8"/>
              <w:bottom w:val="single" w:sz="2" w:color="D8D2C8"/>
              <w:right w:val="single" w:sz="2" w:color="D8D2C8"/>
            </w:tcBorders>
          </w:tcPr>
          <w:p>
            <w:r>
              <w:rPr>
                <w:b/>
                <w:color w:val="080D20"/>
              </w:rPr>
              <w:t>Funktion</w:t>
            </w:r>
          </w:p>
        </w:tc>
      </w:tr>
      <w:tr>
        <w:tc>
          <w:tcPr>
            <w:tcW w:type="dxa" w:w="5100"/>
            <w:vAlign w:val="top"/>
            <w:tcBorders>
              <w:top w:val="single" w:sz="2" w:color="D8D2C8"/>
              <w:left w:val="single" w:sz="2" w:color="D8D2C8"/>
              <w:bottom w:val="single" w:sz="2" w:color="D8D2C8"/>
              <w:right w:val="single" w:sz="2" w:color="D8D2C8"/>
            </w:tcBorders>
          </w:tcPr>
          <w:p>
            <w:r>
              <w:t>SDGRef-Badges</w:t>
            </w:r>
          </w:p>
        </w:tc>
        <w:tc>
          <w:tcPr>
            <w:tcW w:type="dxa" w:w="5100"/>
            <w:vAlign w:val="top"/>
            <w:tcBorders>
              <w:top w:val="single" w:sz="2" w:color="D8D2C8"/>
              <w:left w:val="single" w:sz="2" w:color="D8D2C8"/>
              <w:bottom w:val="single" w:sz="2" w:color="D8D2C8"/>
              <w:right w:val="single" w:sz="2" w:color="D8D2C8"/>
            </w:tcBorders>
          </w:tcPr>
          <w:p>
            <w:r>
              <w:t>Hover/Fokus/Tap-Erklärung und Link zur Detailseite</w:t>
            </w:r>
          </w:p>
        </w:tc>
      </w:tr>
      <w:tr>
        <w:tc>
          <w:tcPr>
            <w:tcW w:type="dxa" w:w="5100"/>
            <w:vAlign w:val="top"/>
            <w:tcBorders>
              <w:top w:val="single" w:sz="2" w:color="D8D2C8"/>
              <w:left w:val="single" w:sz="2" w:color="D8D2C8"/>
              <w:bottom w:val="single" w:sz="2" w:color="D8D2C8"/>
              <w:right w:val="single" w:sz="2" w:color="D8D2C8"/>
            </w:tcBorders>
          </w:tcPr>
          <w:p>
            <w:r>
              <w:t>SDG-/SDG+-Browser</w:t>
            </w:r>
          </w:p>
        </w:tc>
        <w:tc>
          <w:tcPr>
            <w:tcW w:type="dxa" w:w="5100"/>
            <w:vAlign w:val="top"/>
            <w:tcBorders>
              <w:top w:val="single" w:sz="2" w:color="D8D2C8"/>
              <w:left w:val="single" w:sz="2" w:color="D8D2C8"/>
              <w:bottom w:val="single" w:sz="2" w:color="D8D2C8"/>
              <w:right w:val="single" w:sz="2" w:color="D8D2C8"/>
            </w:tcBorders>
          </w:tcPr>
          <w:p>
            <w:r>
              <w:t>Filter nach SDG, Target, WÖk-ID, Wirkungsfeld, Werkzeug</w:t>
            </w:r>
          </w:p>
        </w:tc>
      </w:tr>
      <w:tr>
        <w:tc>
          <w:tcPr>
            <w:tcW w:type="dxa" w:w="5100"/>
            <w:vAlign w:val="top"/>
            <w:tcBorders>
              <w:top w:val="single" w:sz="2" w:color="D8D2C8"/>
              <w:left w:val="single" w:sz="2" w:color="D8D2C8"/>
              <w:bottom w:val="single" w:sz="2" w:color="D8D2C8"/>
              <w:right w:val="single" w:sz="2" w:color="D8D2C8"/>
            </w:tcBorders>
          </w:tcPr>
          <w:p>
            <w:r>
              <w:t>WÖk-ID-Verknüpfung</w:t>
            </w:r>
          </w:p>
        </w:tc>
        <w:tc>
          <w:tcPr>
            <w:tcW w:type="dxa" w:w="5100"/>
            <w:vAlign w:val="top"/>
            <w:tcBorders>
              <w:top w:val="single" w:sz="2" w:color="D8D2C8"/>
              <w:left w:val="single" w:sz="2" w:color="D8D2C8"/>
              <w:bottom w:val="single" w:sz="2" w:color="D8D2C8"/>
              <w:right w:val="single" w:sz="2" w:color="D8D2C8"/>
            </w:tcBorders>
          </w:tcPr>
          <w:p>
            <w:r>
              <w:t>Zeigt, welche Indikatorfamilien ein Ziel operationalisieren</w:t>
            </w:r>
          </w:p>
        </w:tc>
      </w:tr>
      <w:tr>
        <w:tc>
          <w:tcPr>
            <w:tcW w:type="dxa" w:w="5100"/>
            <w:vAlign w:val="top"/>
            <w:tcBorders>
              <w:top w:val="single" w:sz="2" w:color="D8D2C8"/>
              <w:left w:val="single" w:sz="2" w:color="D8D2C8"/>
              <w:bottom w:val="single" w:sz="2" w:color="D8D2C8"/>
              <w:right w:val="single" w:sz="2" w:color="D8D2C8"/>
            </w:tcBorders>
          </w:tcPr>
          <w:p>
            <w:r>
              <w:t>Quellenpanel</w:t>
            </w:r>
          </w:p>
        </w:tc>
        <w:tc>
          <w:tcPr>
            <w:tcW w:type="dxa" w:w="5100"/>
            <w:vAlign w:val="top"/>
            <w:tcBorders>
              <w:top w:val="single" w:sz="2" w:color="D8D2C8"/>
              <w:left w:val="single" w:sz="2" w:color="D8D2C8"/>
              <w:bottom w:val="single" w:sz="2" w:color="D8D2C8"/>
              <w:right w:val="single" w:sz="2" w:color="D8D2C8"/>
            </w:tcBorders>
          </w:tcPr>
          <w:p>
            <w:r>
              <w:t>UN, Destatis, Eurostat, EU, WÖk-Buch und Glossar schnell erreichbar</w:t>
            </w:r>
          </w:p>
        </w:tc>
      </w:tr>
    </w:tbl>
    <w:p>
      <w:pPr>
        <w:pStyle w:val="Heading1"/>
      </w:pPr>
      <w:r>
        <w:t>9. Politische Anschlussfähigkeit</w:t>
      </w:r>
    </w:p>
    <w:p>
      <w:r>
        <w:t>Die Website muss klar machen: Die SDGs geben einen Zielraum vor, aber keine einzige zwingende politische Ausgestaltung. Parteien können unterschiedliche Wege wählen: marktwirtschaftliche Anreize, öffentliche Investitionen, Steuerlogik, Regulierung, Entbürokratisierung, Technologie, Sozialpolitik, Bildungsreformen oder Mischformen. Die Wirkungsökonomie bewertet nicht die Partei, sondern die Wirkung der gewählten Maßnahmen und ihre Korrekturfähigkeit.</w:t>
      </w:r>
    </w:p>
    <w:p>
      <w:pPr>
        <w:pStyle w:val="Heading1"/>
      </w:pPr>
      <w:r>
        <w:t>10. Quellenregister</w:t>
      </w:r>
    </w:p>
    <w:p>
      <w:pPr>
        <w:pStyle w:val="Heading1"/>
      </w:pPr>
      <w:r>
        <w:t>Quellen und Referenzen</w:t>
      </w:r>
    </w:p>
    <w:p>
      <w:r>
        <w:rPr>
          <w:b/>
        </w:rPr>
        <w:t xml:space="preserve">United Nations: </w:t>
      </w:r>
      <w:r>
        <w:t xml:space="preserve">Transforming our world: the 2030 Agenda for Sustainable Development, Resolution A/RES/70/1, 2015. </w:t>
      </w:r>
      <w:r>
        <w:rPr>
          <w:color w:val="2E7D5C"/>
        </w:rPr>
        <w:t>https://sdgs.un.org/2030agenda</w:t>
      </w:r>
    </w:p>
    <w:p>
      <w:r>
        <w:rPr>
          <w:b/>
        </w:rPr>
        <w:t xml:space="preserve">United Nations: </w:t>
      </w:r>
      <w:r>
        <w:t xml:space="preserve">The 17 Sustainable Development Goals. </w:t>
      </w:r>
      <w:r>
        <w:rPr>
          <w:color w:val="2E7D5C"/>
        </w:rPr>
        <w:t>https://sdgs.un.org/goals</w:t>
      </w:r>
    </w:p>
    <w:p>
      <w:r>
        <w:rPr>
          <w:b/>
        </w:rPr>
        <w:t xml:space="preserve">United Nations: </w:t>
      </w:r>
      <w:r>
        <w:t xml:space="preserve">The Future We Want, Rio+20 Outcome Document. </w:t>
      </w:r>
      <w:r>
        <w:rPr>
          <w:color w:val="2E7D5C"/>
        </w:rPr>
        <w:t>https://sdgs.un.org/future-we-want</w:t>
      </w:r>
    </w:p>
    <w:p>
      <w:r>
        <w:rPr>
          <w:b/>
        </w:rPr>
        <w:t xml:space="preserve">UNDP: </w:t>
      </w:r>
      <w:r>
        <w:t xml:space="preserve">Background on the Sustainable Development Goals: Rio+20 and Open Working Group. </w:t>
      </w:r>
      <w:r>
        <w:rPr>
          <w:color w:val="2E7D5C"/>
        </w:rPr>
        <w:t>https://www.undp.org/sdg-accelerator/background-goals</w:t>
      </w:r>
    </w:p>
    <w:p>
      <w:r>
        <w:rPr>
          <w:b/>
        </w:rPr>
        <w:t xml:space="preserve">UN Statistics: </w:t>
      </w:r>
      <w:r>
        <w:t xml:space="preserve">Global indicator framework for the SDGs. </w:t>
      </w:r>
      <w:r>
        <w:rPr>
          <w:color w:val="2E7D5C"/>
        </w:rPr>
        <w:t>https://unstats.un.org/sdgs/indicators/indicators-list/</w:t>
      </w:r>
    </w:p>
    <w:p>
      <w:r>
        <w:rPr>
          <w:b/>
        </w:rPr>
        <w:t xml:space="preserve">Destatis: </w:t>
      </w:r>
      <w:r>
        <w:t xml:space="preserve">Nachhaltigkeitsindikatoren / SDG-Indikatoren für Deutschland. </w:t>
      </w:r>
      <w:r>
        <w:rPr>
          <w:color w:val="2E7D5C"/>
        </w:rPr>
        <w:t>https://www.destatis.de/DE/Themen/Gesellschaft-Umwelt/Nachhaltigkeitsindikatoren/_inhalt.html</w:t>
      </w:r>
    </w:p>
    <w:p>
      <w:r>
        <w:rPr>
          <w:b/>
        </w:rPr>
        <w:t xml:space="preserve">Eurostat: </w:t>
      </w:r>
      <w:r>
        <w:t xml:space="preserve">Sustainable development indicators / EU SDG monitoring. </w:t>
      </w:r>
      <w:r>
        <w:rPr>
          <w:color w:val="2E7D5C"/>
        </w:rPr>
        <w:t>https://ec.europa.eu/eurostat/web/sdi</w:t>
      </w:r>
    </w:p>
    <w:p>
      <w:r>
        <w:rPr>
          <w:b/>
        </w:rPr>
        <w:t xml:space="preserve">Europäische Kommission: </w:t>
      </w:r>
      <w:r>
        <w:t xml:space="preserve">Corporate sustainability reporting: CSRD/ESRS. </w:t>
      </w:r>
      <w:r>
        <w:rPr>
          <w:color w:val="2E7D5C"/>
        </w:rPr>
        <w:t>https://finance.ec.europa.eu/financial-markets/company-reporting-and-auditing/company-reporting/corporate-sustainability-reporting_en</w:t>
      </w:r>
    </w:p>
    <w:p>
      <w:r>
        <w:rPr>
          <w:b/>
        </w:rPr>
        <w:t xml:space="preserve">EFRAG: </w:t>
      </w:r>
      <w:r>
        <w:t xml:space="preserve">ESRS workstreams and technical advisory role. </w:t>
      </w:r>
      <w:r>
        <w:rPr>
          <w:color w:val="2E7D5C"/>
        </w:rPr>
        <w:t>https://www.efrag.org/en/sustainability-reporting/esrs-workstreams</w:t>
      </w:r>
    </w:p>
    <w:p>
      <w:r>
        <w:rPr>
          <w:b/>
        </w:rPr>
        <w:t xml:space="preserve">EBA: </w:t>
      </w:r>
      <w:r>
        <w:t xml:space="preserve">Guidelines on the management of ESG risks, application date 11/01/2026. </w:t>
      </w:r>
      <w:r>
        <w:rPr>
          <w:color w:val="2E7D5C"/>
        </w:rPr>
        <w:t>https://www.eba.europa.eu/activities/single-rulebook/regulatory-activities/sustainable-finance/guidelines-management-esg-risks</w:t>
      </w:r>
    </w:p>
    <w:p>
      <w:r>
        <w:rPr>
          <w:b/>
        </w:rPr>
        <w:t xml:space="preserve">Natalie Weber: </w:t>
      </w:r>
      <w:r>
        <w:t xml:space="preserve">Die neue Ordnung des Wohlstands, Arbeitsfassung 2026, Exkurs: Warum die SDGs der Referenzrahmen der Wirkungsökonomie sind. </w:t>
      </w:r>
      <w:r>
        <w:rPr>
          <w:color w:val="2E7D5C"/>
        </w:rPr>
        <w:t>Interne WÖk-Quelle</w:t>
      </w:r>
    </w:p>
    <w:p>
      <w:r>
        <w:rPr>
          <w:b/>
        </w:rPr>
        <w:t xml:space="preserve">Natalie Weber: </w:t>
      </w:r>
      <w:r>
        <w:t xml:space="preserve">Führender Begriffsleitfaden der Wirkungsökonomie, Version 1.0, 2026. </w:t>
      </w:r>
      <w:r>
        <w:rPr>
          <w:color w:val="2E7D5C"/>
        </w:rPr>
        <w:t>Interne WÖk-Quelle</w:t>
      </w:r>
    </w:p>
    <w:sectPr w:rsidR="00FC693F" w:rsidRPr="0006063C" w:rsidSect="00034616">
      <w:headerReference w:type="default" r:id="rId9"/>
      <w:footerReference w:type="default" r:id="rId10"/>
      <w:pgSz w:w="12240" w:h="15840"/>
      <w:pgMar w:top="1020" w:right="1020" w:bottom="907" w:left="1020" w:header="720" w:footer="720" w:gutter="0"/>
      <w:cols w:space="720"/>
      <w:docGrid w:linePitch="360"/>
      <w:pgBorders w:offsetFrom="page">
        <w:top w:val="single" w:sz="6" w:space="18" w:color="E6E0D8"/>
        <w:left w:val="single" w:sz="6" w:space="18" w:color="E6E0D8"/>
        <w:bottom w:val="single" w:sz="6" w:space="18" w:color="E6E0D8"/>
        <w:right w:val="single" w:sz="6" w:space="18" w:color="E6E0D8"/>
      </w:pgBorder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66666"/>
        <w:sz w:val="16"/>
      </w:rPr>
      <w:t>Natalie Weber · Wirkungsökonomie · Version 0.1 · Stand: Mai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b/>
        <w:color w:val="080D20"/>
        <w:sz w:val="16"/>
      </w:rPr>
      <w:t>WIRKUNGSÖKONOMIE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color w:val="252A3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Georgia" w:hAnsi="Georgia" w:eastAsia="Georgia"/>
      <w:b/>
      <w:bCs/>
      <w:color w:val="080D20"/>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Georgia" w:hAnsi="Georgia" w:eastAsia="Georgia"/>
      <w:b/>
      <w:bCs/>
      <w:color w:val="080D20"/>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Georgia" w:hAnsi="Georgia" w:eastAsia="Georgia"/>
      <w:b/>
      <w:bCs/>
      <w:color w:val="2E7D5C"/>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Georgia" w:hAnsi="Georgia" w:eastAsia="Georgia"/>
      <w:color w:val="080D20"/>
      <w:spacing w:val="5"/>
      <w:kern w:val="28"/>
      <w:sz w:val="6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QuoteBox">
    <w:name w:val="Quote Box"/>
    <w:rPr>
      <w:rFonts w:ascii="Arial" w:hAnsi="Arial"/>
      <w:i/>
      <w:color w:val="252A3C"/>
      <w:sz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