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Playfair Display" w:hAnsi="Playfair Display"/>
          <w:b/>
          <w:color w:val="0B1B33"/>
          <w:sz w:val="42"/>
        </w:rPr>
        <w:t>WIRKUNGSÖKONOMIE</w:t>
      </w:r>
    </w:p>
    <w:p>
      <w:pPr>
        <w:jc w:val="center"/>
      </w:pPr>
      <w:r>
        <w:rPr>
          <w:rFonts w:ascii="Source Sans 3" w:hAnsi="Source Sans 3"/>
          <w:color w:val="C89B3C"/>
          <w:sz w:val="19"/>
        </w:rPr>
        <w:t>Für Mensch, Planet und Demokratie.</w:t>
      </w:r>
    </w:p>
    <w:p/>
    <w:p>
      <w:pPr>
        <w:jc w:val="center"/>
      </w:pPr>
      <w:r>
        <w:rPr>
          <w:rFonts w:ascii="Playfair Display" w:hAnsi="Playfair Display"/>
          <w:b/>
          <w:color w:val="0B1B33"/>
          <w:sz w:val="52"/>
        </w:rPr>
        <w:t>Steuer- und Fondsarchitektur der Wirkungsökonomie</w:t>
      </w:r>
    </w:p>
    <w:p>
      <w:pPr>
        <w:jc w:val="center"/>
      </w:pPr>
      <w:r>
        <w:rPr>
          <w:rFonts w:ascii="Source Sans 3" w:hAnsi="Source Sans 3"/>
          <w:color w:val="2D7D5C"/>
          <w:sz w:val="24"/>
        </w:rPr>
        <w:t>Detailkonzept zu Finanzierbarkeit, Sozialabgaben-Entkopplung, Unternehmenssteuern, Vermögen und Wirkungsfonds</w:t>
      </w:r>
    </w:p>
    <w:p/>
    <w:tbl>
      <w:tblPr>
        <w:tblW w:type="auto" w:w="0"/>
        <w:jc w:val="center"/>
        <w:tblLayout w:type="autofit"/>
        <w:tblLook w:firstColumn="1" w:firstRow="1" w:lastColumn="0" w:lastRow="0" w:noHBand="0" w:noVBand="1" w:val="04A0"/>
      </w:tblPr>
      <w:tblGrid>
        <w:gridCol w:w="5156"/>
        <w:gridCol w:w="5156"/>
      </w:tblGrid>
      <w:tr>
        <w:tc>
          <w:tcPr>
            <w:tcW w:type="dxa" w:w="5156"/>
            <w:shd w:fill="F6F1E8"/>
          </w:tcPr>
          <w:p>
            <w:pPr>
              <w:jc w:val="left"/>
            </w:pPr>
            <w:r/>
            <w:r>
              <w:rPr>
                <w:rFonts w:ascii="Source Sans 3" w:hAnsi="Source Sans 3"/>
                <w:b/>
                <w:color w:val="0B1B33"/>
                <w:sz w:val="17"/>
              </w:rPr>
              <w:t>Autorin</w:t>
            </w:r>
          </w:p>
        </w:tc>
        <w:tc>
          <w:tcPr>
            <w:tcW w:type="dxa" w:w="5156"/>
          </w:tcPr>
          <w:p>
            <w:pPr>
              <w:jc w:val="left"/>
            </w:pPr>
            <w:r/>
            <w:r>
              <w:rPr>
                <w:rFonts w:ascii="Source Sans 3" w:hAnsi="Source Sans 3"/>
                <w:b w:val="0"/>
                <w:sz w:val="17"/>
              </w:rPr>
              <w:t>Natalie Weber</w:t>
            </w:r>
          </w:p>
        </w:tc>
      </w:tr>
      <w:tr>
        <w:tc>
          <w:tcPr>
            <w:tcW w:type="dxa" w:w="5156"/>
            <w:shd w:fill="F6F1E8"/>
          </w:tcPr>
          <w:p>
            <w:pPr>
              <w:jc w:val="left"/>
            </w:pPr>
            <w:r/>
            <w:r>
              <w:rPr>
                <w:rFonts w:ascii="Source Sans 3" w:hAnsi="Source Sans 3"/>
                <w:b/>
                <w:color w:val="0B1B33"/>
                <w:sz w:val="17"/>
              </w:rPr>
              <w:t>Referenz</w:t>
            </w:r>
          </w:p>
        </w:tc>
        <w:tc>
          <w:tcPr>
            <w:tcW w:type="dxa" w:w="5156"/>
          </w:tcPr>
          <w:p>
            <w:pPr>
              <w:jc w:val="left"/>
            </w:pPr>
            <w:r/>
            <w:r>
              <w:rPr>
                <w:rFonts w:ascii="Source Sans 3" w:hAnsi="Source Sans 3"/>
                <w:b w:val="0"/>
                <w:sz w:val="17"/>
              </w:rPr>
              <w:t>Wirkungsökonomie</w:t>
            </w:r>
          </w:p>
        </w:tc>
      </w:tr>
      <w:tr>
        <w:tc>
          <w:tcPr>
            <w:tcW w:type="dxa" w:w="5156"/>
            <w:shd w:fill="F6F1E8"/>
          </w:tcPr>
          <w:p>
            <w:pPr>
              <w:jc w:val="left"/>
            </w:pPr>
            <w:r/>
            <w:r>
              <w:rPr>
                <w:rFonts w:ascii="Source Sans 3" w:hAnsi="Source Sans 3"/>
                <w:b/>
                <w:color w:val="0B1B33"/>
                <w:sz w:val="17"/>
              </w:rPr>
              <w:t>Version</w:t>
            </w:r>
          </w:p>
        </w:tc>
        <w:tc>
          <w:tcPr>
            <w:tcW w:type="dxa" w:w="5156"/>
          </w:tcPr>
          <w:p>
            <w:pPr>
              <w:jc w:val="left"/>
            </w:pPr>
            <w:r/>
            <w:r>
              <w:rPr>
                <w:rFonts w:ascii="Source Sans 3" w:hAnsi="Source Sans 3"/>
                <w:b w:val="0"/>
                <w:sz w:val="17"/>
              </w:rPr>
              <w:t>v0.1</w:t>
            </w:r>
          </w:p>
        </w:tc>
      </w:tr>
      <w:tr>
        <w:tc>
          <w:tcPr>
            <w:tcW w:type="dxa" w:w="5156"/>
            <w:shd w:fill="F6F1E8"/>
          </w:tcPr>
          <w:p>
            <w:pPr>
              <w:jc w:val="left"/>
            </w:pPr>
            <w:r/>
            <w:r>
              <w:rPr>
                <w:rFonts w:ascii="Source Sans 3" w:hAnsi="Source Sans 3"/>
                <w:b/>
                <w:color w:val="0B1B33"/>
                <w:sz w:val="17"/>
              </w:rPr>
              <w:t>Stand</w:t>
            </w:r>
          </w:p>
        </w:tc>
        <w:tc>
          <w:tcPr>
            <w:tcW w:type="dxa" w:w="5156"/>
          </w:tcPr>
          <w:p>
            <w:pPr>
              <w:jc w:val="left"/>
            </w:pPr>
            <w:r/>
            <w:r>
              <w:rPr>
                <w:rFonts w:ascii="Source Sans 3" w:hAnsi="Source Sans 3"/>
                <w:b w:val="0"/>
                <w:sz w:val="17"/>
              </w:rPr>
              <w:t>24. Mai 2026</w:t>
            </w:r>
          </w:p>
        </w:tc>
      </w:tr>
      <w:tr>
        <w:tc>
          <w:tcPr>
            <w:tcW w:type="dxa" w:w="5156"/>
            <w:shd w:fill="F6F1E8"/>
          </w:tcPr>
          <w:p>
            <w:pPr>
              <w:jc w:val="left"/>
            </w:pPr>
            <w:r/>
            <w:r>
              <w:rPr>
                <w:rFonts w:ascii="Source Sans 3" w:hAnsi="Source Sans 3"/>
                <w:b/>
                <w:color w:val="0B1B33"/>
                <w:sz w:val="17"/>
              </w:rPr>
              <w:t>Status</w:t>
            </w:r>
          </w:p>
        </w:tc>
        <w:tc>
          <w:tcPr>
            <w:tcW w:type="dxa" w:w="5156"/>
          </w:tcPr>
          <w:p>
            <w:pPr>
              <w:jc w:val="left"/>
            </w:pPr>
            <w:r/>
            <w:r>
              <w:rPr>
                <w:rFonts w:ascii="Source Sans 3" w:hAnsi="Source Sans 3"/>
                <w:b w:val="0"/>
                <w:sz w:val="17"/>
              </w:rPr>
              <w:t>Detailkonzept - öffentliche Arbeitsfassung</w:t>
            </w:r>
          </w:p>
        </w:tc>
      </w:tr>
      <w:tr>
        <w:tc>
          <w:tcPr>
            <w:tcW w:type="dxa" w:w="5156"/>
            <w:shd w:fill="F6F1E8"/>
          </w:tcPr>
          <w:p>
            <w:pPr>
              <w:jc w:val="left"/>
            </w:pPr>
            <w:r/>
            <w:r>
              <w:rPr>
                <w:rFonts w:ascii="Source Sans 3" w:hAnsi="Source Sans 3"/>
                <w:b/>
                <w:color w:val="0B1B33"/>
                <w:sz w:val="17"/>
              </w:rPr>
              <w:t>Hinweis</w:t>
            </w:r>
          </w:p>
        </w:tc>
        <w:tc>
          <w:tcPr>
            <w:tcW w:type="dxa" w:w="5156"/>
          </w:tcPr>
          <w:p>
            <w:pPr>
              <w:jc w:val="left"/>
            </w:pPr>
            <w:r/>
            <w:r>
              <w:rPr>
                <w:rFonts w:ascii="Source Sans 3" w:hAnsi="Source Sans 3"/>
                <w:b w:val="0"/>
                <w:sz w:val="17"/>
              </w:rPr>
              <w:t>Öffentliche Arbeitsfassung ohne interne Umsetzungsanweisungen.</w:t>
            </w:r>
          </w:p>
        </w:tc>
      </w:tr>
    </w:tbl>
    <w:p/>
    <w:p>
      <w:pPr>
        <w:jc w:val="center"/>
      </w:pPr>
      <w:r>
        <w:rPr>
          <w:rFonts w:ascii="Source Sans 3" w:hAnsi="Source Sans 3"/>
          <w:i/>
          <w:color w:val="0B1B33"/>
          <w:sz w:val="20"/>
        </w:rPr>
        <w:t>Wirkung statt Kapital. Wirkung als überprüfbare Zustandsveränderung. Positive Netto-Wirkung für Mensch, Planet und Demokratie.</w:t>
      </w:r>
    </w:p>
    <w:p>
      <w:r>
        <w:br w:type="page"/>
      </w:r>
    </w:p>
    <w:p>
      <w:pPr>
        <w:pStyle w:val="Heading1"/>
      </w:pPr>
      <w:r>
        <w:t>Executive Summary</w:t>
      </w:r>
    </w:p>
    <w:p>
      <w:pPr>
        <w:spacing w:after="120" w:line="269" w:lineRule="auto"/>
      </w:pPr>
      <w:r>
        <w:t>Die Wirkungsökonomie braucht nicht nur Produktbesteuerung und Impact Controlling, sondern eine integrierte Finanzierungsarchitektur. Diese Architektur umfasst Steuern, Abgaben, Sozialbeiträge, Wirkungsfonds, Kapitalzugang, Versicherbarkeit und öffentliche Haushalte. Der zentrale Gedanke lautet: Finanzierung darf nicht länger primär an menschliche Erwerbsarbeit, Kapitalbesitz oder Konsumvolumen gekoppelt sein, sondern muss die Wirkung wirtschaftlicher Aktivitäten, Kapitalflüsse und automatisierter Wertschöpfung erfassen.</w:t>
      </w:r>
    </w:p>
    <w:tbl>
      <w:tblPr>
        <w:tblW w:type="auto" w:w="0"/>
        <w:jc w:val="center"/>
        <w:tblLook w:firstColumn="1" w:firstRow="1" w:lastColumn="0" w:lastRow="0" w:noHBand="0" w:noVBand="1" w:val="04A0"/>
      </w:tblPr>
      <w:tblGrid>
        <w:gridCol w:w="10312"/>
      </w:tblGrid>
      <w:tr>
        <w:tc>
          <w:tcPr>
            <w:tcW w:type="dxa" w:w="10312"/>
            <w:shd w:fill="F6F1E8"/>
          </w:tcPr>
          <w:p>
            <w:pPr>
              <w:jc w:val="left"/>
            </w:pPr>
            <w:r/>
            <w:r>
              <w:rPr>
                <w:rFonts w:ascii="Source Sans 3" w:hAnsi="Source Sans 3"/>
                <w:b/>
                <w:color w:val="0B1B33"/>
                <w:sz w:val="19"/>
              </w:rPr>
              <w:t>Architekturentscheidung</w:t>
            </w:r>
          </w:p>
        </w:tc>
      </w:tr>
      <w:tr>
        <w:tc>
          <w:tcPr>
            <w:tcW w:type="dxa" w:w="10312"/>
            <w:shd w:fill="F6F1E8"/>
          </w:tcPr>
          <w:p>
            <w:pPr>
              <w:jc w:val="left"/>
            </w:pPr>
            <w:r/>
            <w:r>
              <w:rPr>
                <w:rFonts w:ascii="Source Sans 3" w:hAnsi="Source Sans 3"/>
                <w:b w:val="0"/>
                <w:color w:val="2B2A2C"/>
                <w:sz w:val="18"/>
              </w:rPr>
              <w:t>Dieses Thema ist ein Querschnitt. Es gehört in Rang 12 Finanzsystem &amp; Kapital als eigenes Portal "Finanzierbarkeit &amp; Wirkungsfonds", verlinkt aber zwingend auf Rang 3 Staat/Recht/Demokratie, Rang 4 Unternehmen, Rang 6 Arbeit/Einkommen, Rang 7 Rente, Rang 10 Gesundheit und alle Wirkungsfelder mit eigenen Fonds.</w:t>
            </w:r>
          </w:p>
        </w:tc>
      </w:tr>
    </w:tbl>
    <w:p/>
    <w:p>
      <w:pPr>
        <w:pStyle w:val="Heading1"/>
      </w:pPr>
      <w:r>
        <w:t>1. Warum Finanzierbarkeit ein eigenes Wirkungsfeld braucht</w:t>
      </w:r>
    </w:p>
    <w:p>
      <w:pPr>
        <w:spacing w:after="120" w:line="269" w:lineRule="auto"/>
      </w:pPr>
      <w:r>
        <w:t>Viele Konzepte der Wirkungsökonomie - Wirkungseinkommen, Wirkungsrente, Gesundheitskassen, Bildungsförderung, Wohnwirkungsfonds, Transformationsförderung - benötigen Finanzierungsquellen. Diese dürfen nicht nach alter Logik entstehen, sonst wird Wirkung wieder vom Kapital abhängig. Deshalb braucht die WÖk eine eigene Steuer- und Fondsarchitektur.</w:t>
      </w:r>
    </w:p>
    <w:p>
      <w:pPr>
        <w:pStyle w:val="Heading1"/>
      </w:pPr>
      <w:r>
        <w:t>2. Entkopplung von Sozialabgaben und menschlicher Arbeitsleistung</w:t>
      </w:r>
    </w:p>
    <w:p>
      <w:pPr>
        <w:spacing w:after="120" w:line="269" w:lineRule="auto"/>
      </w:pPr>
      <w:r>
        <w:t>Das heutige Sozialversicherungssystem koppelt Finanzierung an menschliche Erwerbsarbeit. Wenn KI, Robotik und Automatisierung Wertschöpfung erzeugen, ohne entsprechende Lohnsumme auszulösen, bricht diese Finanzierungslogik strukturell auf. Die Wirkungsökonomie ersetzt die enge Kopplung Arbeit -&gt; Lohn -&gt; Sozialabgabe durch eine breitere Kopplung Wirkung/Wertschöpfung -&gt; Finanzierungsbeitrag -&gt; soziale Stabilität.</w:t>
      </w:r>
    </w:p>
    <w:p>
      <w:pPr>
        <w:pStyle w:val="Heading2"/>
      </w:pPr>
      <w:r>
        <w:t>2.1 Warum das keine Maschinensteuer im simplen Sinn ist</w:t>
      </w:r>
    </w:p>
    <w:p>
      <w:pPr>
        <w:spacing w:after="120" w:line="269" w:lineRule="auto"/>
      </w:pPr>
      <w:r>
        <w:t>Eine reine Robotersteuer wäre zu grob. Sie könnte Innovation bestrafen und falsche Anreize setzen. Die WÖk schlägt stattdessen einen Automatisierungs- und Maschinenwertschöpfungsbeitrag vor, der Wertschöpfung, Beschäftigungswirkung, Produktivität, gesellschaftliche Entlastung, Bildungs- und Umschulungsbeiträge sowie Netto-Wirkung berücksichtigt.</w:t>
      </w:r>
    </w:p>
    <w:p>
      <w:pPr>
        <w:pStyle w:val="Heading2"/>
      </w:pPr>
      <w:r>
        <w:t>2.2 Finanzierung unabhängig von Vollbeschäftigung</w:t>
      </w:r>
    </w:p>
    <w:p>
      <w:pPr>
        <w:spacing w:after="120" w:line="269" w:lineRule="auto"/>
      </w:pPr>
      <w:r>
        <w:t>Wenn Maschinen arbeiten, bleibt Wirkung möglich, auch wenn Erwerbsarbeit sinkt. Finanzierung muss deshalb von der Lohnsumme auf die Wirkungs- und Wertschöpfungsbasis erweitert werden. Damit werden Rente, Gesundheit, Pflege, Bildung und Wirkungseinkommen stabiler gegenüber Automatisierung.</w:t>
      </w:r>
    </w:p>
    <w:p>
      <w:pPr>
        <w:pStyle w:val="Heading1"/>
      </w:pPr>
      <w:r>
        <w:t>3. Steuerlandkarte der Wirkungsökonomie</w:t>
      </w:r>
    </w:p>
    <w:tbl>
      <w:tblPr>
        <w:tblStyle w:val="TableGrid"/>
        <w:tblW w:type="auto" w:w="0"/>
        <w:jc w:val="center"/>
        <w:tblLook w:firstColumn="1" w:firstRow="1" w:lastColumn="0" w:lastRow="0" w:noHBand="0" w:noVBand="1" w:val="04A0"/>
      </w:tblPr>
      <w:tblGrid>
        <w:gridCol w:w="2578"/>
        <w:gridCol w:w="2578"/>
        <w:gridCol w:w="2578"/>
        <w:gridCol w:w="2578"/>
      </w:tblGrid>
      <w:tr>
        <w:tc>
          <w:tcPr>
            <w:tcW w:type="dxa" w:w="2578"/>
            <w:shd w:fill="0B1B33"/>
            <w:vAlign w:val="center"/>
          </w:tcPr>
          <w:p>
            <w:pPr>
              <w:jc w:val="left"/>
            </w:pPr>
            <w:r/>
            <w:r>
              <w:rPr>
                <w:rFonts w:ascii="Source Sans 3" w:hAnsi="Source Sans 3"/>
                <w:b/>
                <w:color w:val="FFFFFF"/>
                <w:sz w:val="14"/>
              </w:rPr>
              <w:t>Instrument</w:t>
            </w:r>
          </w:p>
        </w:tc>
        <w:tc>
          <w:tcPr>
            <w:tcW w:type="dxa" w:w="2578"/>
            <w:shd w:fill="0B1B33"/>
            <w:vAlign w:val="center"/>
          </w:tcPr>
          <w:p>
            <w:pPr>
              <w:jc w:val="left"/>
            </w:pPr>
            <w:r/>
            <w:r>
              <w:rPr>
                <w:rFonts w:ascii="Source Sans 3" w:hAnsi="Source Sans 3"/>
                <w:b/>
                <w:color w:val="FFFFFF"/>
                <w:sz w:val="14"/>
              </w:rPr>
              <w:t>Basis</w:t>
            </w:r>
          </w:p>
        </w:tc>
        <w:tc>
          <w:tcPr>
            <w:tcW w:type="dxa" w:w="2578"/>
            <w:shd w:fill="0B1B33"/>
            <w:vAlign w:val="center"/>
          </w:tcPr>
          <w:p>
            <w:pPr>
              <w:jc w:val="left"/>
            </w:pPr>
            <w:r/>
            <w:r>
              <w:rPr>
                <w:rFonts w:ascii="Source Sans 3" w:hAnsi="Source Sans 3"/>
                <w:b/>
                <w:color w:val="FFFFFF"/>
                <w:sz w:val="14"/>
              </w:rPr>
              <w:t>Primärer Rang</w:t>
            </w:r>
          </w:p>
        </w:tc>
        <w:tc>
          <w:tcPr>
            <w:tcW w:type="dxa" w:w="2578"/>
            <w:shd w:fill="0B1B33"/>
            <w:vAlign w:val="center"/>
          </w:tcPr>
          <w:p>
            <w:pPr>
              <w:jc w:val="left"/>
            </w:pPr>
            <w:r/>
            <w:r>
              <w:rPr>
                <w:rFonts w:ascii="Source Sans 3" w:hAnsi="Source Sans 3"/>
                <w:b/>
                <w:color w:val="FFFFFF"/>
                <w:sz w:val="14"/>
              </w:rPr>
              <w:t>Funktion</w:t>
            </w:r>
          </w:p>
        </w:tc>
      </w:tr>
      <w:tr>
        <w:tc>
          <w:tcPr>
            <w:tcW w:type="dxa" w:w="2578"/>
            <w:vAlign w:val="top"/>
          </w:tcPr>
          <w:p>
            <w:pPr>
              <w:jc w:val="left"/>
            </w:pPr>
            <w:r/>
            <w:r>
              <w:rPr>
                <w:rFonts w:ascii="Source Sans 3" w:hAnsi="Source Sans 3"/>
                <w:b w:val="0"/>
                <w:sz w:val="14"/>
              </w:rPr>
              <w:t>WStG</w:t>
            </w:r>
          </w:p>
        </w:tc>
        <w:tc>
          <w:tcPr>
            <w:tcW w:type="dxa" w:w="2578"/>
            <w:vAlign w:val="top"/>
          </w:tcPr>
          <w:p>
            <w:pPr>
              <w:jc w:val="left"/>
            </w:pPr>
            <w:r/>
            <w:r>
              <w:rPr>
                <w:rFonts w:ascii="Source Sans 3" w:hAnsi="Source Sans 3"/>
                <w:b w:val="0"/>
                <w:sz w:val="14"/>
              </w:rPr>
              <w:t>Rahmengesetz</w:t>
            </w:r>
          </w:p>
        </w:tc>
        <w:tc>
          <w:tcPr>
            <w:tcW w:type="dxa" w:w="2578"/>
            <w:vAlign w:val="top"/>
          </w:tcPr>
          <w:p>
            <w:pPr>
              <w:jc w:val="left"/>
            </w:pPr>
            <w:r/>
            <w:r>
              <w:rPr>
                <w:rFonts w:ascii="Source Sans 3" w:hAnsi="Source Sans 3"/>
                <w:b w:val="0"/>
                <w:sz w:val="14"/>
              </w:rPr>
              <w:t>Rang 3</w:t>
            </w:r>
          </w:p>
        </w:tc>
        <w:tc>
          <w:tcPr>
            <w:tcW w:type="dxa" w:w="2578"/>
            <w:vAlign w:val="top"/>
          </w:tcPr>
          <w:p>
            <w:pPr>
              <w:jc w:val="left"/>
            </w:pPr>
            <w:r/>
            <w:r>
              <w:rPr>
                <w:rFonts w:ascii="Source Sans 3" w:hAnsi="Source Sans 3"/>
                <w:b w:val="0"/>
                <w:sz w:val="14"/>
              </w:rPr>
              <w:t>Verbindet Einzelsteuern unter dem Prinzip Wirkung statt Kapital.</w:t>
            </w:r>
          </w:p>
        </w:tc>
      </w:tr>
      <w:tr>
        <w:tc>
          <w:tcPr>
            <w:tcW w:type="dxa" w:w="2578"/>
            <w:vAlign w:val="top"/>
          </w:tcPr>
          <w:p>
            <w:pPr>
              <w:jc w:val="left"/>
            </w:pPr>
            <w:r/>
            <w:r>
              <w:rPr>
                <w:rFonts w:ascii="Source Sans 3" w:hAnsi="Source Sans 3"/>
                <w:b w:val="0"/>
                <w:sz w:val="14"/>
              </w:rPr>
              <w:t>WUStG / Produktwirkungssteuer</w:t>
            </w:r>
          </w:p>
        </w:tc>
        <w:tc>
          <w:tcPr>
            <w:tcW w:type="dxa" w:w="2578"/>
            <w:vAlign w:val="top"/>
          </w:tcPr>
          <w:p>
            <w:pPr>
              <w:jc w:val="left"/>
            </w:pPr>
            <w:r/>
            <w:r>
              <w:rPr>
                <w:rFonts w:ascii="Source Sans 3" w:hAnsi="Source Sans 3"/>
                <w:b w:val="0"/>
                <w:sz w:val="14"/>
              </w:rPr>
              <w:t>Umsatz / Produkt</w:t>
            </w:r>
          </w:p>
        </w:tc>
        <w:tc>
          <w:tcPr>
            <w:tcW w:type="dxa" w:w="2578"/>
            <w:vAlign w:val="top"/>
          </w:tcPr>
          <w:p>
            <w:pPr>
              <w:jc w:val="left"/>
            </w:pPr>
            <w:r/>
            <w:r>
              <w:rPr>
                <w:rFonts w:ascii="Source Sans 3" w:hAnsi="Source Sans 3"/>
                <w:b w:val="0"/>
                <w:sz w:val="14"/>
              </w:rPr>
              <w:t>Rang 1 + Rang 3</w:t>
            </w:r>
          </w:p>
        </w:tc>
        <w:tc>
          <w:tcPr>
            <w:tcW w:type="dxa" w:w="2578"/>
            <w:vAlign w:val="top"/>
          </w:tcPr>
          <w:p>
            <w:pPr>
              <w:jc w:val="left"/>
            </w:pPr>
            <w:r/>
            <w:r>
              <w:rPr>
                <w:rFonts w:ascii="Source Sans 3" w:hAnsi="Source Sans 3"/>
                <w:b w:val="0"/>
                <w:sz w:val="14"/>
              </w:rPr>
              <w:t>Preise werden Rückkopplung von Produktwirkung.</w:t>
            </w:r>
          </w:p>
        </w:tc>
      </w:tr>
      <w:tr>
        <w:tc>
          <w:tcPr>
            <w:tcW w:type="dxa" w:w="2578"/>
            <w:vAlign w:val="top"/>
          </w:tcPr>
          <w:p>
            <w:pPr>
              <w:jc w:val="left"/>
            </w:pPr>
            <w:r/>
            <w:r>
              <w:rPr>
                <w:rFonts w:ascii="Source Sans 3" w:hAnsi="Source Sans 3"/>
                <w:b w:val="0"/>
                <w:sz w:val="14"/>
              </w:rPr>
              <w:t>WEstG</w:t>
            </w:r>
          </w:p>
        </w:tc>
        <w:tc>
          <w:tcPr>
            <w:tcW w:type="dxa" w:w="2578"/>
            <w:vAlign w:val="top"/>
          </w:tcPr>
          <w:p>
            <w:pPr>
              <w:jc w:val="left"/>
            </w:pPr>
            <w:r/>
            <w:r>
              <w:rPr>
                <w:rFonts w:ascii="Source Sans 3" w:hAnsi="Source Sans 3"/>
                <w:b w:val="0"/>
                <w:sz w:val="14"/>
              </w:rPr>
              <w:t>Einkommen</w:t>
            </w:r>
          </w:p>
        </w:tc>
        <w:tc>
          <w:tcPr>
            <w:tcW w:type="dxa" w:w="2578"/>
            <w:vAlign w:val="top"/>
          </w:tcPr>
          <w:p>
            <w:pPr>
              <w:jc w:val="left"/>
            </w:pPr>
            <w:r/>
            <w:r>
              <w:rPr>
                <w:rFonts w:ascii="Source Sans 3" w:hAnsi="Source Sans 3"/>
                <w:b w:val="0"/>
                <w:sz w:val="14"/>
              </w:rPr>
              <w:t>Rang 6 + Rang 3</w:t>
            </w:r>
          </w:p>
        </w:tc>
        <w:tc>
          <w:tcPr>
            <w:tcW w:type="dxa" w:w="2578"/>
            <w:vAlign w:val="top"/>
          </w:tcPr>
          <w:p>
            <w:pPr>
              <w:jc w:val="left"/>
            </w:pPr>
            <w:r/>
            <w:r>
              <w:rPr>
                <w:rFonts w:ascii="Source Sans 3" w:hAnsi="Source Sans 3"/>
                <w:b w:val="0"/>
                <w:sz w:val="14"/>
              </w:rPr>
              <w:t>Einkommen wird nach Wirkung des Entstehungskontextes eingeordnet.</w:t>
            </w:r>
          </w:p>
        </w:tc>
      </w:tr>
      <w:tr>
        <w:tc>
          <w:tcPr>
            <w:tcW w:type="dxa" w:w="2578"/>
            <w:vAlign w:val="top"/>
          </w:tcPr>
          <w:p>
            <w:pPr>
              <w:jc w:val="left"/>
            </w:pPr>
            <w:r/>
            <w:r>
              <w:rPr>
                <w:rFonts w:ascii="Source Sans 3" w:hAnsi="Source Sans 3"/>
                <w:b w:val="0"/>
                <w:sz w:val="14"/>
              </w:rPr>
              <w:t>WKStG</w:t>
            </w:r>
          </w:p>
        </w:tc>
        <w:tc>
          <w:tcPr>
            <w:tcW w:type="dxa" w:w="2578"/>
            <w:vAlign w:val="top"/>
          </w:tcPr>
          <w:p>
            <w:pPr>
              <w:jc w:val="left"/>
            </w:pPr>
            <w:r/>
            <w:r>
              <w:rPr>
                <w:rFonts w:ascii="Source Sans 3" w:hAnsi="Source Sans 3"/>
                <w:b w:val="0"/>
                <w:sz w:val="14"/>
              </w:rPr>
              <w:t>Körperschaftsteuer</w:t>
            </w:r>
          </w:p>
        </w:tc>
        <w:tc>
          <w:tcPr>
            <w:tcW w:type="dxa" w:w="2578"/>
            <w:vAlign w:val="top"/>
          </w:tcPr>
          <w:p>
            <w:pPr>
              <w:jc w:val="left"/>
            </w:pPr>
            <w:r/>
            <w:r>
              <w:rPr>
                <w:rFonts w:ascii="Source Sans 3" w:hAnsi="Source Sans 3"/>
                <w:b w:val="0"/>
                <w:sz w:val="14"/>
              </w:rPr>
              <w:t>Rang 4 + Rang 3</w:t>
            </w:r>
          </w:p>
        </w:tc>
        <w:tc>
          <w:tcPr>
            <w:tcW w:type="dxa" w:w="2578"/>
            <w:vAlign w:val="top"/>
          </w:tcPr>
          <w:p>
            <w:pPr>
              <w:jc w:val="left"/>
            </w:pPr>
            <w:r/>
            <w:r>
              <w:rPr>
                <w:rFonts w:ascii="Source Sans 3" w:hAnsi="Source Sans 3"/>
                <w:b w:val="0"/>
                <w:sz w:val="14"/>
              </w:rPr>
              <w:t>Unternehmensgewinn wird nach Wirkungsprofil, Reinvestition und Folgekosten differenziert.</w:t>
            </w:r>
          </w:p>
        </w:tc>
      </w:tr>
      <w:tr>
        <w:tc>
          <w:tcPr>
            <w:tcW w:type="dxa" w:w="2578"/>
            <w:vAlign w:val="top"/>
          </w:tcPr>
          <w:p>
            <w:pPr>
              <w:jc w:val="left"/>
            </w:pPr>
            <w:r/>
            <w:r>
              <w:rPr>
                <w:rFonts w:ascii="Source Sans 3" w:hAnsi="Source Sans 3"/>
                <w:b w:val="0"/>
                <w:sz w:val="14"/>
              </w:rPr>
              <w:t>WGewStG</w:t>
            </w:r>
          </w:p>
        </w:tc>
        <w:tc>
          <w:tcPr>
            <w:tcW w:type="dxa" w:w="2578"/>
            <w:vAlign w:val="top"/>
          </w:tcPr>
          <w:p>
            <w:pPr>
              <w:jc w:val="left"/>
            </w:pPr>
            <w:r/>
            <w:r>
              <w:rPr>
                <w:rFonts w:ascii="Source Sans 3" w:hAnsi="Source Sans 3"/>
                <w:b w:val="0"/>
                <w:sz w:val="14"/>
              </w:rPr>
              <w:t>Gewerbesteuer / Kommunen</w:t>
            </w:r>
          </w:p>
        </w:tc>
        <w:tc>
          <w:tcPr>
            <w:tcW w:type="dxa" w:w="2578"/>
            <w:vAlign w:val="top"/>
          </w:tcPr>
          <w:p>
            <w:pPr>
              <w:jc w:val="left"/>
            </w:pPr>
            <w:r/>
            <w:r>
              <w:rPr>
                <w:rFonts w:ascii="Source Sans 3" w:hAnsi="Source Sans 3"/>
                <w:b w:val="0"/>
                <w:sz w:val="14"/>
              </w:rPr>
              <w:t>Rang 3 + Rang 5 + Rang 4</w:t>
            </w:r>
          </w:p>
        </w:tc>
        <w:tc>
          <w:tcPr>
            <w:tcW w:type="dxa" w:w="2578"/>
            <w:vAlign w:val="top"/>
          </w:tcPr>
          <w:p>
            <w:pPr>
              <w:jc w:val="left"/>
            </w:pPr>
            <w:r/>
            <w:r>
              <w:rPr>
                <w:rFonts w:ascii="Source Sans 3" w:hAnsi="Source Sans 3"/>
                <w:b w:val="0"/>
                <w:sz w:val="14"/>
              </w:rPr>
              <w:t>Kommunen erhalten wirkungsorientierte Standort- und Transformationsanreize.</w:t>
            </w:r>
          </w:p>
        </w:tc>
      </w:tr>
      <w:tr>
        <w:tc>
          <w:tcPr>
            <w:tcW w:type="dxa" w:w="2578"/>
            <w:vAlign w:val="top"/>
          </w:tcPr>
          <w:p>
            <w:pPr>
              <w:jc w:val="left"/>
            </w:pPr>
            <w:r/>
            <w:r>
              <w:rPr>
                <w:rFonts w:ascii="Source Sans 3" w:hAnsi="Source Sans 3"/>
                <w:b w:val="0"/>
                <w:sz w:val="14"/>
              </w:rPr>
              <w:t>WKapESt</w:t>
            </w:r>
          </w:p>
        </w:tc>
        <w:tc>
          <w:tcPr>
            <w:tcW w:type="dxa" w:w="2578"/>
            <w:vAlign w:val="top"/>
          </w:tcPr>
          <w:p>
            <w:pPr>
              <w:jc w:val="left"/>
            </w:pPr>
            <w:r/>
            <w:r>
              <w:rPr>
                <w:rFonts w:ascii="Source Sans 3" w:hAnsi="Source Sans 3"/>
                <w:b w:val="0"/>
                <w:sz w:val="14"/>
              </w:rPr>
              <w:t>Kapitalerträge</w:t>
            </w:r>
          </w:p>
        </w:tc>
        <w:tc>
          <w:tcPr>
            <w:tcW w:type="dxa" w:w="2578"/>
            <w:vAlign w:val="top"/>
          </w:tcPr>
          <w:p>
            <w:pPr>
              <w:jc w:val="left"/>
            </w:pPr>
            <w:r/>
            <w:r>
              <w:rPr>
                <w:rFonts w:ascii="Source Sans 3" w:hAnsi="Source Sans 3"/>
                <w:b w:val="0"/>
                <w:sz w:val="14"/>
              </w:rPr>
              <w:t>Rang 12 + Rang 3</w:t>
            </w:r>
          </w:p>
        </w:tc>
        <w:tc>
          <w:tcPr>
            <w:tcW w:type="dxa" w:w="2578"/>
            <w:vAlign w:val="top"/>
          </w:tcPr>
          <w:p>
            <w:pPr>
              <w:jc w:val="left"/>
            </w:pPr>
            <w:r/>
            <w:r>
              <w:rPr>
                <w:rFonts w:ascii="Source Sans 3" w:hAnsi="Source Sans 3"/>
                <w:b w:val="0"/>
                <w:sz w:val="14"/>
              </w:rPr>
              <w:t>Kapitalrenditen werden nach Wirkung des Kapitalzwecks differenziert.</w:t>
            </w:r>
          </w:p>
        </w:tc>
      </w:tr>
      <w:tr>
        <w:tc>
          <w:tcPr>
            <w:tcW w:type="dxa" w:w="2578"/>
            <w:vAlign w:val="top"/>
          </w:tcPr>
          <w:p>
            <w:pPr>
              <w:jc w:val="left"/>
            </w:pPr>
            <w:r/>
            <w:r>
              <w:rPr>
                <w:rFonts w:ascii="Source Sans 3" w:hAnsi="Source Sans 3"/>
                <w:b w:val="0"/>
                <w:sz w:val="14"/>
              </w:rPr>
              <w:t>WVeStG / WErbStG</w:t>
            </w:r>
          </w:p>
        </w:tc>
        <w:tc>
          <w:tcPr>
            <w:tcW w:type="dxa" w:w="2578"/>
            <w:vAlign w:val="top"/>
          </w:tcPr>
          <w:p>
            <w:pPr>
              <w:jc w:val="left"/>
            </w:pPr>
            <w:r/>
            <w:r>
              <w:rPr>
                <w:rFonts w:ascii="Source Sans 3" w:hAnsi="Source Sans 3"/>
                <w:b w:val="0"/>
                <w:sz w:val="14"/>
              </w:rPr>
              <w:t>Vermögen / Erbschaft</w:t>
            </w:r>
          </w:p>
        </w:tc>
        <w:tc>
          <w:tcPr>
            <w:tcW w:type="dxa" w:w="2578"/>
            <w:vAlign w:val="top"/>
          </w:tcPr>
          <w:p>
            <w:pPr>
              <w:jc w:val="left"/>
            </w:pPr>
            <w:r/>
            <w:r>
              <w:rPr>
                <w:rFonts w:ascii="Source Sans 3" w:hAnsi="Source Sans 3"/>
                <w:b w:val="0"/>
                <w:sz w:val="14"/>
              </w:rPr>
              <w:t>Rang 12 + Rang 3</w:t>
            </w:r>
          </w:p>
        </w:tc>
        <w:tc>
          <w:tcPr>
            <w:tcW w:type="dxa" w:w="2578"/>
            <w:vAlign w:val="top"/>
          </w:tcPr>
          <w:p>
            <w:pPr>
              <w:jc w:val="left"/>
            </w:pPr>
            <w:r/>
            <w:r>
              <w:rPr>
                <w:rFonts w:ascii="Source Sans 3" w:hAnsi="Source Sans 3"/>
                <w:b w:val="0"/>
                <w:sz w:val="14"/>
              </w:rPr>
              <w:t>Vermögenskonzentration, Teilhabe, Produktivvermögen und Wirkungsbindung werden differenziert.</w:t>
            </w:r>
          </w:p>
        </w:tc>
      </w:tr>
      <w:tr>
        <w:tc>
          <w:tcPr>
            <w:tcW w:type="dxa" w:w="2578"/>
            <w:vAlign w:val="top"/>
          </w:tcPr>
          <w:p>
            <w:pPr>
              <w:jc w:val="left"/>
            </w:pPr>
            <w:r/>
            <w:r>
              <w:rPr>
                <w:rFonts w:ascii="Source Sans 3" w:hAnsi="Source Sans 3"/>
                <w:b w:val="0"/>
                <w:sz w:val="14"/>
              </w:rPr>
              <w:t>Automatisierungsbeitrag</w:t>
            </w:r>
          </w:p>
        </w:tc>
        <w:tc>
          <w:tcPr>
            <w:tcW w:type="dxa" w:w="2578"/>
            <w:vAlign w:val="top"/>
          </w:tcPr>
          <w:p>
            <w:pPr>
              <w:jc w:val="left"/>
            </w:pPr>
            <w:r/>
            <w:r>
              <w:rPr>
                <w:rFonts w:ascii="Source Sans 3" w:hAnsi="Source Sans 3"/>
                <w:b w:val="0"/>
                <w:sz w:val="14"/>
              </w:rPr>
              <w:t>Maschinen-/KI-Wertschöpfung</w:t>
            </w:r>
          </w:p>
        </w:tc>
        <w:tc>
          <w:tcPr>
            <w:tcW w:type="dxa" w:w="2578"/>
            <w:vAlign w:val="top"/>
          </w:tcPr>
          <w:p>
            <w:pPr>
              <w:jc w:val="left"/>
            </w:pPr>
            <w:r/>
            <w:r>
              <w:rPr>
                <w:rFonts w:ascii="Source Sans 3" w:hAnsi="Source Sans 3"/>
                <w:b w:val="0"/>
                <w:sz w:val="14"/>
              </w:rPr>
              <w:t>Rang 6 + Rang 4 + Rang 12</w:t>
            </w:r>
          </w:p>
        </w:tc>
        <w:tc>
          <w:tcPr>
            <w:tcW w:type="dxa" w:w="2578"/>
            <w:vAlign w:val="top"/>
          </w:tcPr>
          <w:p>
            <w:pPr>
              <w:jc w:val="left"/>
            </w:pPr>
            <w:r/>
            <w:r>
              <w:rPr>
                <w:rFonts w:ascii="Source Sans 3" w:hAnsi="Source Sans 3"/>
                <w:b w:val="0"/>
                <w:sz w:val="14"/>
              </w:rPr>
              <w:t>Soziale Systeme werden von menschlicher Arbeit entkoppelt.</w:t>
            </w:r>
          </w:p>
        </w:tc>
      </w:tr>
      <w:tr>
        <w:tc>
          <w:tcPr>
            <w:tcW w:type="dxa" w:w="2578"/>
            <w:vAlign w:val="top"/>
          </w:tcPr>
          <w:p>
            <w:pPr>
              <w:jc w:val="left"/>
            </w:pPr>
            <w:r/>
            <w:r>
              <w:rPr>
                <w:rFonts w:ascii="Source Sans 3" w:hAnsi="Source Sans 3"/>
                <w:b w:val="0"/>
                <w:sz w:val="14"/>
              </w:rPr>
              <w:t>Boden-/Wohnwirkungsabgabe</w:t>
            </w:r>
          </w:p>
        </w:tc>
        <w:tc>
          <w:tcPr>
            <w:tcW w:type="dxa" w:w="2578"/>
            <w:vAlign w:val="top"/>
          </w:tcPr>
          <w:p>
            <w:pPr>
              <w:jc w:val="left"/>
            </w:pPr>
            <w:r/>
            <w:r>
              <w:rPr>
                <w:rFonts w:ascii="Source Sans 3" w:hAnsi="Source Sans 3"/>
                <w:b w:val="0"/>
                <w:sz w:val="14"/>
              </w:rPr>
              <w:t>Boden und Wohnen</w:t>
            </w:r>
          </w:p>
        </w:tc>
        <w:tc>
          <w:tcPr>
            <w:tcW w:type="dxa" w:w="2578"/>
            <w:vAlign w:val="top"/>
          </w:tcPr>
          <w:p>
            <w:pPr>
              <w:jc w:val="left"/>
            </w:pPr>
            <w:r/>
            <w:r>
              <w:rPr>
                <w:rFonts w:ascii="Source Sans 3" w:hAnsi="Source Sans 3"/>
                <w:b w:val="0"/>
                <w:sz w:val="14"/>
              </w:rPr>
              <w:t>Rang 5 + Rang 12</w:t>
            </w:r>
          </w:p>
        </w:tc>
        <w:tc>
          <w:tcPr>
            <w:tcW w:type="dxa" w:w="2578"/>
            <w:vAlign w:val="top"/>
          </w:tcPr>
          <w:p>
            <w:pPr>
              <w:jc w:val="left"/>
            </w:pPr>
            <w:r/>
            <w:r>
              <w:rPr>
                <w:rFonts w:ascii="Source Sans 3" w:hAnsi="Source Sans 3"/>
                <w:b w:val="0"/>
                <w:sz w:val="14"/>
              </w:rPr>
              <w:t>Spekulation, Leerstand und soziale Wohnwirkung werden eingepreist.</w:t>
            </w:r>
          </w:p>
        </w:tc>
      </w:tr>
    </w:tbl>
    <w:p/>
    <w:p>
      <w:pPr>
        <w:pStyle w:val="Heading1"/>
      </w:pPr>
      <w:r>
        <w:t>4. Körperschaftsteuer und Gewerbesteuer wirkungsökonomisch</w:t>
      </w:r>
    </w:p>
    <w:p>
      <w:pPr>
        <w:spacing w:after="120" w:line="269" w:lineRule="auto"/>
      </w:pPr>
      <w:r>
        <w:t>Die heutige Körperschaftsteuer besteuert Gewinn. Die Gewerbesteuer besteuert gewerbliche Ertragskraft auf kommunaler Ebene. Beide fragen nicht, ob der Gewinn aus positiver, neutraler oder negativer Wirkung entsteht. Die WÖk ersetzt diese Logik nicht zwingend vollständig, sondern ergänzt sie durch Wirkungsdifferenzierung.</w:t>
      </w:r>
    </w:p>
    <w:p>
      <w:pPr>
        <w:pStyle w:val="Heading2"/>
      </w:pPr>
      <w:r>
        <w:t>4.1 Wirkungskörperschaftsteuer</w:t>
      </w:r>
    </w:p>
    <w:p>
      <w:pPr>
        <w:spacing w:after="120" w:line="269" w:lineRule="auto"/>
      </w:pPr>
      <w:r>
        <w:t>Die Wirkungskörperschaftsteuer kann als Bonus-/Malus-Komponente auf bestehende Körperschaftsteuer aufsetzen. Unternehmen mit nachweisbarer positiver Netto-Wirkung, Investitionen in Transformation, resilienten Lieferketten, guter Arbeit und geringer Folgekostenlast werden entlastet. Unternehmen, deren Gewinne auf Externalisierung, Ausbeutung oder demokratiegefährdenden Strukturen beruhen, werden stärker belastet. Politisch bleibt offen, ob dies über Zuschläge, Abzüge, Steuergutschriften oder Fondsbeiträge erfolgt.</w:t>
      </w:r>
    </w:p>
    <w:p>
      <w:pPr>
        <w:pStyle w:val="Heading2"/>
      </w:pPr>
      <w:r>
        <w:t>4.2 Wirkungsgewerbesteuer</w:t>
      </w:r>
    </w:p>
    <w:p>
      <w:pPr>
        <w:spacing w:after="120" w:line="269" w:lineRule="auto"/>
      </w:pPr>
      <w:r>
        <w:t>Die Wirkungsgewerbesteuer kann Kommunen als aktive Partner der Transformation stärken. Sie verknüpft lokale Wirtschaftsaktivität mit kommunaler Wirkung: Arbeitsqualität, Flächenverbrauch, Mobilität, Energie, Quartierswirkung, Steuertransparenz, Krisenresilienz und Beitrag zu lokaler Infrastruktur. Damit wird der Standort nicht nur nach Einnahmen, sondern nach Lebensqualität und Resilienz bewertet.</w:t>
      </w:r>
    </w:p>
    <w:p>
      <w:pPr>
        <w:pStyle w:val="Heading1"/>
      </w:pPr>
      <w:r>
        <w:t>5. Vermögen, Erbschaft und Kapitalwirkung</w:t>
      </w:r>
    </w:p>
    <w:p>
      <w:pPr>
        <w:spacing w:after="120" w:line="269" w:lineRule="auto"/>
      </w:pPr>
      <w:r>
        <w:t>Vermögen ist gespeicherte Handlungsmöglichkeit. Es kann produktiv, stabilisierend, spekulativ, blockierend oder demokratiegefährdend wirken. Eine wirkungsorientierte Vermögen- und Erbschaftsteuer gehört deshalb primär in Rang 12 Finanzsystem &amp; Kapital und sekundär in Rang 3 Staat/Recht/Demokratie. Sie darf nicht pauschal Vermögen bestrafen, sondern muss die Wirkungsbindung des Vermögens betrachten: Investiert es in produktive, soziale, ökologische und demokratische Stabilität oder konzentriert es Macht, Spekulation und Abhängigkeit?</w:t>
      </w:r>
    </w:p>
    <w:p>
      <w:pPr>
        <w:pStyle w:val="Heading2"/>
      </w:pPr>
      <w:r>
        <w:t>5.1 Politischer Spielraum</w:t>
      </w:r>
    </w:p>
    <w:p>
      <w:pPr>
        <w:spacing w:after="120" w:line="269" w:lineRule="auto"/>
      </w:pPr>
      <w:r>
        <w:t>Parteien können hier sehr unterschiedliche Modelle wählen: Freibeträge, Stundung, Familienunternehmensschutz, Stiftungsmodelle, Gemeinwohlbindung, Investitionsabzüge, Erbschaftsfonds, Wirkungsauflagen oder progressive Kapitalabgaben. Der WÖk-Rahmen verlangt nicht eine einzige Lösung, sondern Transparenz: Welche Wirkung erzeugt die konkrete Ausgestaltung?</w:t>
      </w:r>
    </w:p>
    <w:p>
      <w:pPr>
        <w:pStyle w:val="Heading1"/>
      </w:pPr>
      <w:r>
        <w:t>6. Wirkungsfonds-Architektur</w:t>
      </w:r>
    </w:p>
    <w:tbl>
      <w:tblPr>
        <w:tblStyle w:val="TableGrid"/>
        <w:tblW w:type="auto" w:w="0"/>
        <w:jc w:val="center"/>
        <w:tblLook w:firstColumn="1" w:firstRow="1" w:lastColumn="0" w:lastRow="0" w:noHBand="0" w:noVBand="1" w:val="04A0"/>
      </w:tblPr>
      <w:tblGrid>
        <w:gridCol w:w="3437"/>
        <w:gridCol w:w="3437"/>
        <w:gridCol w:w="3437"/>
      </w:tblGrid>
      <w:tr>
        <w:tc>
          <w:tcPr>
            <w:tcW w:type="dxa" w:w="3437"/>
            <w:shd w:fill="0B1B33"/>
            <w:vAlign w:val="center"/>
          </w:tcPr>
          <w:p>
            <w:pPr>
              <w:jc w:val="left"/>
            </w:pPr>
            <w:r/>
            <w:r>
              <w:rPr>
                <w:rFonts w:ascii="Source Sans 3" w:hAnsi="Source Sans 3"/>
                <w:b/>
                <w:color w:val="FFFFFF"/>
                <w:sz w:val="15"/>
              </w:rPr>
              <w:t>Fonds</w:t>
            </w:r>
          </w:p>
        </w:tc>
        <w:tc>
          <w:tcPr>
            <w:tcW w:type="dxa" w:w="3437"/>
            <w:shd w:fill="0B1B33"/>
            <w:vAlign w:val="center"/>
          </w:tcPr>
          <w:p>
            <w:pPr>
              <w:jc w:val="left"/>
            </w:pPr>
            <w:r/>
            <w:r>
              <w:rPr>
                <w:rFonts w:ascii="Source Sans 3" w:hAnsi="Source Sans 3"/>
                <w:b/>
                <w:color w:val="FFFFFF"/>
                <w:sz w:val="15"/>
              </w:rPr>
              <w:t>Zweck</w:t>
            </w:r>
          </w:p>
        </w:tc>
        <w:tc>
          <w:tcPr>
            <w:tcW w:type="dxa" w:w="3437"/>
            <w:shd w:fill="0B1B33"/>
            <w:vAlign w:val="center"/>
          </w:tcPr>
          <w:p>
            <w:pPr>
              <w:jc w:val="left"/>
            </w:pPr>
            <w:r/>
            <w:r>
              <w:rPr>
                <w:rFonts w:ascii="Source Sans 3" w:hAnsi="Source Sans 3"/>
                <w:b/>
                <w:color w:val="FFFFFF"/>
                <w:sz w:val="15"/>
              </w:rPr>
              <w:t>Zuordnung</w:t>
            </w:r>
          </w:p>
        </w:tc>
      </w:tr>
      <w:tr>
        <w:tc>
          <w:tcPr>
            <w:tcW w:type="dxa" w:w="3437"/>
            <w:vAlign w:val="top"/>
          </w:tcPr>
          <w:p>
            <w:pPr>
              <w:jc w:val="left"/>
            </w:pPr>
            <w:r/>
            <w:r>
              <w:rPr>
                <w:rFonts w:ascii="Source Sans 3" w:hAnsi="Source Sans 3"/>
                <w:b w:val="0"/>
                <w:sz w:val="15"/>
              </w:rPr>
              <w:t>Wirkungsfonds Dachfonds</w:t>
            </w:r>
          </w:p>
        </w:tc>
        <w:tc>
          <w:tcPr>
            <w:tcW w:type="dxa" w:w="3437"/>
            <w:vAlign w:val="top"/>
          </w:tcPr>
          <w:p>
            <w:pPr>
              <w:jc w:val="left"/>
            </w:pPr>
            <w:r/>
            <w:r>
              <w:rPr>
                <w:rFonts w:ascii="Source Sans 3" w:hAnsi="Source Sans 3"/>
                <w:b w:val="0"/>
                <w:sz w:val="15"/>
              </w:rPr>
              <w:t>Systemische Finanzierung der WÖk-Transformation</w:t>
            </w:r>
          </w:p>
        </w:tc>
        <w:tc>
          <w:tcPr>
            <w:tcW w:type="dxa" w:w="3437"/>
            <w:vAlign w:val="top"/>
          </w:tcPr>
          <w:p>
            <w:pPr>
              <w:jc w:val="left"/>
            </w:pPr>
            <w:r/>
            <w:r>
              <w:rPr>
                <w:rFonts w:ascii="Source Sans 3" w:hAnsi="Source Sans 3"/>
                <w:b w:val="0"/>
                <w:sz w:val="15"/>
              </w:rPr>
              <w:t>Rank 12 / Finanzierbarkeit</w:t>
            </w:r>
          </w:p>
        </w:tc>
      </w:tr>
      <w:tr>
        <w:tc>
          <w:tcPr>
            <w:tcW w:type="dxa" w:w="3437"/>
            <w:vAlign w:val="top"/>
          </w:tcPr>
          <w:p>
            <w:pPr>
              <w:jc w:val="left"/>
            </w:pPr>
            <w:r/>
            <w:r>
              <w:rPr>
                <w:rFonts w:ascii="Source Sans 3" w:hAnsi="Source Sans 3"/>
                <w:b w:val="0"/>
                <w:sz w:val="15"/>
              </w:rPr>
              <w:t>Wirkungsdividendenfonds</w:t>
            </w:r>
          </w:p>
        </w:tc>
        <w:tc>
          <w:tcPr>
            <w:tcW w:type="dxa" w:w="3437"/>
            <w:vAlign w:val="top"/>
          </w:tcPr>
          <w:p>
            <w:pPr>
              <w:jc w:val="left"/>
            </w:pPr>
            <w:r/>
            <w:r>
              <w:rPr>
                <w:rFonts w:ascii="Source Sans 3" w:hAnsi="Source Sans 3"/>
                <w:b w:val="0"/>
                <w:sz w:val="15"/>
              </w:rPr>
              <w:t>Finanzierung von Wirkungseinkommen / Automatisierungsdividende</w:t>
            </w:r>
          </w:p>
        </w:tc>
        <w:tc>
          <w:tcPr>
            <w:tcW w:type="dxa" w:w="3437"/>
            <w:vAlign w:val="top"/>
          </w:tcPr>
          <w:p>
            <w:pPr>
              <w:jc w:val="left"/>
            </w:pPr>
            <w:r/>
            <w:r>
              <w:rPr>
                <w:rFonts w:ascii="Source Sans 3" w:hAnsi="Source Sans 3"/>
                <w:b w:val="0"/>
                <w:sz w:val="15"/>
              </w:rPr>
              <w:t>Rank 6</w:t>
            </w:r>
          </w:p>
        </w:tc>
      </w:tr>
      <w:tr>
        <w:tc>
          <w:tcPr>
            <w:tcW w:type="dxa" w:w="3437"/>
            <w:vAlign w:val="top"/>
          </w:tcPr>
          <w:p>
            <w:pPr>
              <w:jc w:val="left"/>
            </w:pPr>
            <w:r/>
            <w:r>
              <w:rPr>
                <w:rFonts w:ascii="Source Sans 3" w:hAnsi="Source Sans 3"/>
                <w:b w:val="0"/>
                <w:sz w:val="15"/>
              </w:rPr>
              <w:t>Wirkungsrentenfonds</w:t>
            </w:r>
          </w:p>
        </w:tc>
        <w:tc>
          <w:tcPr>
            <w:tcW w:type="dxa" w:w="3437"/>
            <w:vAlign w:val="top"/>
          </w:tcPr>
          <w:p>
            <w:pPr>
              <w:jc w:val="left"/>
            </w:pPr>
            <w:r/>
            <w:r>
              <w:rPr>
                <w:rFonts w:ascii="Source Sans 3" w:hAnsi="Source Sans 3"/>
                <w:b w:val="0"/>
                <w:sz w:val="15"/>
              </w:rPr>
              <w:t>Stabilisierung der Rente aus Wirkungsbeiträgen</w:t>
            </w:r>
          </w:p>
        </w:tc>
        <w:tc>
          <w:tcPr>
            <w:tcW w:type="dxa" w:w="3437"/>
            <w:vAlign w:val="top"/>
          </w:tcPr>
          <w:p>
            <w:pPr>
              <w:jc w:val="left"/>
            </w:pPr>
            <w:r/>
            <w:r>
              <w:rPr>
                <w:rFonts w:ascii="Source Sans 3" w:hAnsi="Source Sans 3"/>
                <w:b w:val="0"/>
                <w:sz w:val="15"/>
              </w:rPr>
              <w:t>Rank 7</w:t>
            </w:r>
          </w:p>
        </w:tc>
      </w:tr>
      <w:tr>
        <w:tc>
          <w:tcPr>
            <w:tcW w:type="dxa" w:w="3437"/>
            <w:vAlign w:val="top"/>
          </w:tcPr>
          <w:p>
            <w:pPr>
              <w:jc w:val="left"/>
            </w:pPr>
            <w:r/>
            <w:r>
              <w:rPr>
                <w:rFonts w:ascii="Source Sans 3" w:hAnsi="Source Sans 3"/>
                <w:b w:val="0"/>
                <w:sz w:val="15"/>
              </w:rPr>
              <w:t>Gesundheitswirkungsfonds</w:t>
            </w:r>
          </w:p>
        </w:tc>
        <w:tc>
          <w:tcPr>
            <w:tcW w:type="dxa" w:w="3437"/>
            <w:vAlign w:val="top"/>
          </w:tcPr>
          <w:p>
            <w:pPr>
              <w:jc w:val="left"/>
            </w:pPr>
            <w:r/>
            <w:r>
              <w:rPr>
                <w:rFonts w:ascii="Source Sans 3" w:hAnsi="Source Sans 3"/>
                <w:b w:val="0"/>
                <w:sz w:val="15"/>
              </w:rPr>
              <w:t>Prävention, Pflege, mentale Gesundheit, kommunale Gesundheit</w:t>
            </w:r>
          </w:p>
        </w:tc>
        <w:tc>
          <w:tcPr>
            <w:tcW w:type="dxa" w:w="3437"/>
            <w:vAlign w:val="top"/>
          </w:tcPr>
          <w:p>
            <w:pPr>
              <w:jc w:val="left"/>
            </w:pPr>
            <w:r/>
            <w:r>
              <w:rPr>
                <w:rFonts w:ascii="Source Sans 3" w:hAnsi="Source Sans 3"/>
                <w:b w:val="0"/>
                <w:sz w:val="15"/>
              </w:rPr>
              <w:t>Rank 10</w:t>
            </w:r>
          </w:p>
        </w:tc>
      </w:tr>
      <w:tr>
        <w:tc>
          <w:tcPr>
            <w:tcW w:type="dxa" w:w="3437"/>
            <w:vAlign w:val="top"/>
          </w:tcPr>
          <w:p>
            <w:pPr>
              <w:jc w:val="left"/>
            </w:pPr>
            <w:r/>
            <w:r>
              <w:rPr>
                <w:rFonts w:ascii="Source Sans 3" w:hAnsi="Source Sans 3"/>
                <w:b w:val="0"/>
                <w:sz w:val="15"/>
              </w:rPr>
              <w:t>Bildungswirkungsfonds</w:t>
            </w:r>
          </w:p>
        </w:tc>
        <w:tc>
          <w:tcPr>
            <w:tcW w:type="dxa" w:w="3437"/>
            <w:vAlign w:val="top"/>
          </w:tcPr>
          <w:p>
            <w:pPr>
              <w:jc w:val="left"/>
            </w:pPr>
            <w:r/>
            <w:r>
              <w:rPr>
                <w:rFonts w:ascii="Source Sans 3" w:hAnsi="Source Sans 3"/>
                <w:b w:val="0"/>
                <w:sz w:val="15"/>
              </w:rPr>
              <w:t>Wirkungsschule, Wirkungsförderung, Fach Zukunft</w:t>
            </w:r>
          </w:p>
        </w:tc>
        <w:tc>
          <w:tcPr>
            <w:tcW w:type="dxa" w:w="3437"/>
            <w:vAlign w:val="top"/>
          </w:tcPr>
          <w:p>
            <w:pPr>
              <w:jc w:val="left"/>
            </w:pPr>
            <w:r/>
            <w:r>
              <w:rPr>
                <w:rFonts w:ascii="Source Sans 3" w:hAnsi="Source Sans 3"/>
                <w:b w:val="0"/>
                <w:sz w:val="15"/>
              </w:rPr>
              <w:t>Rank 8</w:t>
            </w:r>
          </w:p>
        </w:tc>
      </w:tr>
      <w:tr>
        <w:tc>
          <w:tcPr>
            <w:tcW w:type="dxa" w:w="3437"/>
            <w:vAlign w:val="top"/>
          </w:tcPr>
          <w:p>
            <w:pPr>
              <w:jc w:val="left"/>
            </w:pPr>
            <w:r/>
            <w:r>
              <w:rPr>
                <w:rFonts w:ascii="Source Sans 3" w:hAnsi="Source Sans 3"/>
                <w:b w:val="0"/>
                <w:sz w:val="15"/>
              </w:rPr>
              <w:t>Wohnwirkungsfonds</w:t>
            </w:r>
          </w:p>
        </w:tc>
        <w:tc>
          <w:tcPr>
            <w:tcW w:type="dxa" w:w="3437"/>
            <w:vAlign w:val="top"/>
          </w:tcPr>
          <w:p>
            <w:pPr>
              <w:jc w:val="left"/>
            </w:pPr>
            <w:r/>
            <w:r>
              <w:rPr>
                <w:rFonts w:ascii="Source Sans 3" w:hAnsi="Source Sans 3"/>
                <w:b w:val="0"/>
                <w:sz w:val="15"/>
              </w:rPr>
              <w:t>Bezahlbarkeit, Sanierung, Quartiere, Sozialraum</w:t>
            </w:r>
          </w:p>
        </w:tc>
        <w:tc>
          <w:tcPr>
            <w:tcW w:type="dxa" w:w="3437"/>
            <w:vAlign w:val="top"/>
          </w:tcPr>
          <w:p>
            <w:pPr>
              <w:jc w:val="left"/>
            </w:pPr>
            <w:r/>
            <w:r>
              <w:rPr>
                <w:rFonts w:ascii="Source Sans 3" w:hAnsi="Source Sans 3"/>
                <w:b w:val="0"/>
                <w:sz w:val="15"/>
              </w:rPr>
              <w:t>Rank 5</w:t>
            </w:r>
          </w:p>
        </w:tc>
      </w:tr>
      <w:tr>
        <w:tc>
          <w:tcPr>
            <w:tcW w:type="dxa" w:w="3437"/>
            <w:vAlign w:val="top"/>
          </w:tcPr>
          <w:p>
            <w:pPr>
              <w:jc w:val="left"/>
            </w:pPr>
            <w:r/>
            <w:r>
              <w:rPr>
                <w:rFonts w:ascii="Source Sans 3" w:hAnsi="Source Sans 3"/>
                <w:b w:val="0"/>
                <w:sz w:val="15"/>
              </w:rPr>
              <w:t>Transformations- und Innovationsfonds</w:t>
            </w:r>
          </w:p>
        </w:tc>
        <w:tc>
          <w:tcPr>
            <w:tcW w:type="dxa" w:w="3437"/>
            <w:vAlign w:val="top"/>
          </w:tcPr>
          <w:p>
            <w:pPr>
              <w:jc w:val="left"/>
            </w:pPr>
            <w:r/>
            <w:r>
              <w:rPr>
                <w:rFonts w:ascii="Source Sans 3" w:hAnsi="Source Sans 3"/>
                <w:b w:val="0"/>
                <w:sz w:val="15"/>
              </w:rPr>
              <w:t>Industrie, Wissenschaft, Digitalisierung, KI</w:t>
            </w:r>
          </w:p>
        </w:tc>
        <w:tc>
          <w:tcPr>
            <w:tcW w:type="dxa" w:w="3437"/>
            <w:vAlign w:val="top"/>
          </w:tcPr>
          <w:p>
            <w:pPr>
              <w:jc w:val="left"/>
            </w:pPr>
            <w:r/>
            <w:r>
              <w:rPr>
                <w:rFonts w:ascii="Source Sans 3" w:hAnsi="Source Sans 3"/>
                <w:b w:val="0"/>
                <w:sz w:val="15"/>
              </w:rPr>
              <w:t>Rank 11 / 4</w:t>
            </w:r>
          </w:p>
        </w:tc>
      </w:tr>
      <w:tr>
        <w:tc>
          <w:tcPr>
            <w:tcW w:type="dxa" w:w="3437"/>
            <w:vAlign w:val="top"/>
          </w:tcPr>
          <w:p>
            <w:pPr>
              <w:jc w:val="left"/>
            </w:pPr>
            <w:r/>
            <w:r>
              <w:rPr>
                <w:rFonts w:ascii="Source Sans 3" w:hAnsi="Source Sans 3"/>
                <w:b w:val="0"/>
                <w:sz w:val="15"/>
              </w:rPr>
              <w:t>Demokratie- und Medienwirkungsfonds</w:t>
            </w:r>
          </w:p>
        </w:tc>
        <w:tc>
          <w:tcPr>
            <w:tcW w:type="dxa" w:w="3437"/>
            <w:vAlign w:val="top"/>
          </w:tcPr>
          <w:p>
            <w:pPr>
              <w:jc w:val="left"/>
            </w:pPr>
            <w:r/>
            <w:r>
              <w:rPr>
                <w:rFonts w:ascii="Source Sans 3" w:hAnsi="Source Sans 3"/>
                <w:b w:val="0"/>
                <w:sz w:val="15"/>
              </w:rPr>
              <w:t>Medienqualität, Diskursfähigkeit, digitale Öffentlichkeit</w:t>
            </w:r>
          </w:p>
        </w:tc>
        <w:tc>
          <w:tcPr>
            <w:tcW w:type="dxa" w:w="3437"/>
            <w:vAlign w:val="top"/>
          </w:tcPr>
          <w:p>
            <w:pPr>
              <w:jc w:val="left"/>
            </w:pPr>
            <w:r/>
            <w:r>
              <w:rPr>
                <w:rFonts w:ascii="Source Sans 3" w:hAnsi="Source Sans 3"/>
                <w:b w:val="0"/>
                <w:sz w:val="15"/>
              </w:rPr>
              <w:t>Rank 9 / 3</w:t>
            </w:r>
          </w:p>
        </w:tc>
      </w:tr>
      <w:tr>
        <w:tc>
          <w:tcPr>
            <w:tcW w:type="dxa" w:w="3437"/>
            <w:vAlign w:val="top"/>
          </w:tcPr>
          <w:p>
            <w:pPr>
              <w:jc w:val="left"/>
            </w:pPr>
            <w:r/>
            <w:r>
              <w:rPr>
                <w:rFonts w:ascii="Source Sans 3" w:hAnsi="Source Sans 3"/>
                <w:b w:val="0"/>
                <w:sz w:val="15"/>
              </w:rPr>
              <w:t>Regenerationsfonds</w:t>
            </w:r>
          </w:p>
        </w:tc>
        <w:tc>
          <w:tcPr>
            <w:tcW w:type="dxa" w:w="3437"/>
            <w:vAlign w:val="top"/>
          </w:tcPr>
          <w:p>
            <w:pPr>
              <w:jc w:val="left"/>
            </w:pPr>
            <w:r/>
            <w:r>
              <w:rPr>
                <w:rFonts w:ascii="Source Sans 3" w:hAnsi="Source Sans 3"/>
                <w:b w:val="0"/>
                <w:sz w:val="15"/>
              </w:rPr>
              <w:t>Biodiversität, Klima, Wasser, Böden</w:t>
            </w:r>
          </w:p>
        </w:tc>
        <w:tc>
          <w:tcPr>
            <w:tcW w:type="dxa" w:w="3437"/>
            <w:vAlign w:val="top"/>
          </w:tcPr>
          <w:p>
            <w:pPr>
              <w:jc w:val="left"/>
            </w:pPr>
            <w:r/>
            <w:r>
              <w:rPr>
                <w:rFonts w:ascii="Source Sans 3" w:hAnsi="Source Sans 3"/>
                <w:b w:val="0"/>
                <w:sz w:val="15"/>
              </w:rPr>
              <w:t>Rank 13</w:t>
            </w:r>
          </w:p>
        </w:tc>
      </w:tr>
      <w:tr>
        <w:tc>
          <w:tcPr>
            <w:tcW w:type="dxa" w:w="3437"/>
            <w:vAlign w:val="top"/>
          </w:tcPr>
          <w:p>
            <w:pPr>
              <w:jc w:val="left"/>
            </w:pPr>
            <w:r/>
            <w:r>
              <w:rPr>
                <w:rFonts w:ascii="Source Sans 3" w:hAnsi="Source Sans 3"/>
                <w:b w:val="0"/>
                <w:sz w:val="15"/>
              </w:rPr>
              <w:t>Regionale Wirkungsfonds</w:t>
            </w:r>
          </w:p>
        </w:tc>
        <w:tc>
          <w:tcPr>
            <w:tcW w:type="dxa" w:w="3437"/>
            <w:vAlign w:val="top"/>
          </w:tcPr>
          <w:p>
            <w:pPr>
              <w:jc w:val="left"/>
            </w:pPr>
            <w:r/>
            <w:r>
              <w:rPr>
                <w:rFonts w:ascii="Source Sans 3" w:hAnsi="Source Sans 3"/>
                <w:b w:val="0"/>
                <w:sz w:val="15"/>
              </w:rPr>
              <w:t>kommunale Umsetzung, regionale Resilienz, Bürgerbeteiligung</w:t>
            </w:r>
          </w:p>
        </w:tc>
        <w:tc>
          <w:tcPr>
            <w:tcW w:type="dxa" w:w="3437"/>
            <w:vAlign w:val="top"/>
          </w:tcPr>
          <w:p>
            <w:pPr>
              <w:jc w:val="left"/>
            </w:pPr>
            <w:r/>
            <w:r>
              <w:rPr>
                <w:rFonts w:ascii="Source Sans 3" w:hAnsi="Source Sans 3"/>
                <w:b w:val="0"/>
                <w:sz w:val="15"/>
              </w:rPr>
              <w:t>Rangübergreifend</w:t>
            </w:r>
          </w:p>
        </w:tc>
      </w:tr>
    </w:tbl>
    <w:p/>
    <w:p>
      <w:pPr>
        <w:pStyle w:val="Heading2"/>
      </w:pPr>
      <w:r>
        <w:t>6.1 Fonds als Rückkopplung, nicht als Subventionstopf</w:t>
      </w:r>
    </w:p>
    <w:p>
      <w:pPr>
        <w:spacing w:after="120" w:line="269" w:lineRule="auto"/>
      </w:pPr>
      <w:r>
        <w:t>Wirkungsfonds sind keine klassischen Förderprogramme, die politische Einzelmaßnahmen finanzieren. Sie sind Rückkopplungsspeicher: Negative Wirkungen speisen Ausgleich, Reparatur und Transformation; positive Wirkungen werden verstärkt. Die Mittelverwendung wird über NWI, T-SROI, WÖk-IDs, Wirkungshaushalt und demokratische Kontrolle geprüft.</w:t>
      </w:r>
    </w:p>
    <w:p>
      <w:pPr>
        <w:pStyle w:val="Heading1"/>
      </w:pPr>
      <w:r>
        <w:t>7. Tools und Rechner</w:t>
      </w:r>
    </w:p>
    <w:p>
      <w:pPr>
        <w:pStyle w:val="ListBullet"/>
        <w:spacing w:after="40"/>
      </w:pPr>
      <w:r>
        <w:t>Wirkungssteuer-Matrix: ordnet Aktivitäten den Steuerinstrumenten zu.</w:t>
      </w:r>
    </w:p>
    <w:p>
      <w:pPr>
        <w:pStyle w:val="ListBullet"/>
        <w:spacing w:after="40"/>
      </w:pPr>
      <w:r>
        <w:t>Automatisierungsbeitrags-Rechner: simuliert Verlust lohngebundener Sozialabgaben und Ersatz durch Maschinen-/KI-Wertschöpfungsbeitrag.</w:t>
      </w:r>
    </w:p>
    <w:p>
      <w:pPr>
        <w:pStyle w:val="ListBullet"/>
        <w:spacing w:after="40"/>
      </w:pPr>
      <w:r>
        <w:t>Fondsallokations-Rechner: zeigt, welcher Wirkungsfonds welche Mittel aus welchen Quellen erhält.</w:t>
      </w:r>
    </w:p>
    <w:p>
      <w:pPr>
        <w:pStyle w:val="ListBullet"/>
        <w:spacing w:after="40"/>
      </w:pPr>
      <w:r>
        <w:t>T-SROI-Fondsrechner: bewertet, ob Fondsinvestitionen systemische Transformation erzeugen.</w:t>
      </w:r>
    </w:p>
    <w:p>
      <w:pPr>
        <w:pStyle w:val="ListBullet"/>
        <w:spacing w:after="40"/>
      </w:pPr>
      <w:r>
        <w:t>Wirkungsvermögen-Check: ordnet Vermögen nach Wirkung, Liquidität, Bindung, Spekulation und Teilhabe ein.</w:t>
      </w:r>
    </w:p>
    <w:p>
      <w:pPr>
        <w:pStyle w:val="ListBullet"/>
        <w:spacing w:after="40"/>
      </w:pPr>
      <w:r>
        <w:t>Kommunaler Wirkungsfonds-Rechner: verbindet Gewerbesteuer, Wohnwirkung, lokale Infrastruktur und Resilienz.</w:t>
      </w:r>
    </w:p>
    <w:p>
      <w:pPr>
        <w:pStyle w:val="Heading1"/>
      </w:pPr>
      <w:r>
        <w:t>8. Politische Anschlussfähigkeit</w:t>
      </w:r>
    </w:p>
    <w:p>
      <w:pPr>
        <w:spacing w:after="120" w:line="269" w:lineRule="auto"/>
      </w:pPr>
      <w:r>
        <w:t>Die Steuer- und Fondsarchitektur ist besonders sensibel, weil sie Finanzierung, Eigentum, Vermögen, Innovation und soziale Sicherheit berührt. Deshalb darf sie nicht als einzig wahres Modell formuliert werden. Der WÖk-Rahmen zeigt, welche Wirkungen sichtbar werden müssen; die konkrete Verteilung von Steuersätzen, Freibeträgen, Fondsanteilen, Übergangsfristen und Schutzregeln bleibt demokratische Aufgabe.</w:t>
      </w:r>
    </w:p>
    <w:p>
      <w:pPr>
        <w:pStyle w:val="Heading1"/>
      </w:pPr>
      <w:r>
        <w:t>Quellen und Referenzrahmen</w:t>
      </w:r>
    </w:p>
    <w:p>
      <w:pPr>
        <w:pStyle w:val="ListBullet"/>
      </w:pPr>
      <w:r>
        <w:t xml:space="preserve">EBA - Guidelines on management of ESG risks: </w:t>
      </w:r>
      <w:hyperlink r:id="rId9">
        <w:r>
          <w:rPr>
            <w:color w:val="2D7D5C"/>
            <w:u w:val="single"/>
          </w:rPr>
          <w:t>https://www.eba.europa.eu/activities/single-rulebook/regulatory-activities/sustainable-finance/guidelines-management-esg-risks</w:t>
        </w:r>
      </w:hyperlink>
    </w:p>
    <w:p>
      <w:pPr>
        <w:pStyle w:val="ListBullet"/>
      </w:pPr>
      <w:r>
        <w:t xml:space="preserve">EBA - Guidelines on loan origination and monitoring: </w:t>
      </w:r>
      <w:hyperlink r:id="rId10">
        <w:r>
          <w:rPr>
            <w:color w:val="2D7D5C"/>
            <w:u w:val="single"/>
          </w:rPr>
          <w:t>https://www.eba.europa.eu/activities/single-rulebook/regulatory-activities/credit-risk/guidelines-loan-origination-and-monitoring</w:t>
        </w:r>
      </w:hyperlink>
    </w:p>
    <w:p>
      <w:pPr>
        <w:pStyle w:val="ListBullet"/>
      </w:pPr>
      <w:r>
        <w:t xml:space="preserve">European Commission - Corporate sustainability reporting (CSRD/ESRS): </w:t>
      </w:r>
      <w:hyperlink r:id="rId11">
        <w:r>
          <w:rPr>
            <w:color w:val="2D7D5C"/>
            <w:u w:val="single"/>
          </w:rPr>
          <w:t>https://finance.ec.europa.eu/financial-markets/company-reporting-and-auditing/company-reporting/corporate-sustainability-reporting_en</w:t>
        </w:r>
      </w:hyperlink>
    </w:p>
    <w:p>
      <w:pPr>
        <w:pStyle w:val="ListBullet"/>
      </w:pPr>
      <w:r>
        <w:t xml:space="preserve">EFRAG - Sustainability reporting / ESRS: </w:t>
      </w:r>
      <w:hyperlink r:id="rId12">
        <w:r>
          <w:rPr>
            <w:color w:val="2D7D5C"/>
            <w:u w:val="single"/>
          </w:rPr>
          <w:t>https://www.efrag.org/en/sustainability-reporting/about-sustainability-reporting</w:t>
        </w:r>
      </w:hyperlink>
    </w:p>
    <w:p>
      <w:pPr>
        <w:pStyle w:val="ListBullet"/>
      </w:pPr>
      <w:r>
        <w:t xml:space="preserve">European Commission - EU Taxonomy: </w:t>
      </w:r>
      <w:hyperlink r:id="rId13">
        <w:r>
          <w:rPr>
            <w:color w:val="2D7D5C"/>
            <w:u w:val="single"/>
          </w:rPr>
          <w:t>https://finance.ec.europa.eu/sustainable-finance/tools-and-standards/eu-taxonomy-sustainable-activities_en</w:t>
        </w:r>
      </w:hyperlink>
    </w:p>
    <w:p>
      <w:pPr>
        <w:pStyle w:val="ListBullet"/>
      </w:pPr>
      <w:r>
        <w:t xml:space="preserve">ESMA - ESG rating providers: </w:t>
      </w:r>
      <w:hyperlink r:id="rId14">
        <w:r>
          <w:rPr>
            <w:color w:val="2D7D5C"/>
            <w:u w:val="single"/>
          </w:rPr>
          <w:t>https://www.esma.europa.eu/esmas-activities/investors-and-issuers/esg-rating-providers</w:t>
        </w:r>
      </w:hyperlink>
    </w:p>
    <w:p>
      <w:pPr>
        <w:pStyle w:val="ListBullet"/>
      </w:pPr>
      <w:r>
        <w:t xml:space="preserve">Regulation (EU) 2024/3005 - ESG ratings: </w:t>
      </w:r>
      <w:hyperlink r:id="rId15">
        <w:r>
          <w:rPr>
            <w:color w:val="2D7D5C"/>
            <w:u w:val="single"/>
          </w:rPr>
          <w:t>https://eur-lex.europa.eu/legal-content/EN/TXT/PDF/?uri=OJ:L_202403005</w:t>
        </w:r>
      </w:hyperlink>
    </w:p>
    <w:p>
      <w:pPr>
        <w:pStyle w:val="ListBullet"/>
      </w:pPr>
      <w:r>
        <w:t xml:space="preserve">EIOPA - Managing sustainability risks: </w:t>
      </w:r>
      <w:hyperlink r:id="rId16">
        <w:r>
          <w:rPr>
            <w:color w:val="2D7D5C"/>
            <w:u w:val="single"/>
          </w:rPr>
          <w:t>https://www.eiopa.europa.eu/managing-sustainability-risks_en</w:t>
        </w:r>
      </w:hyperlink>
    </w:p>
    <w:p>
      <w:pPr>
        <w:pStyle w:val="ListBullet"/>
      </w:pPr>
      <w:r>
        <w:t xml:space="preserve">European Commission - Corporate sustainability due diligence: </w:t>
      </w:r>
      <w:hyperlink r:id="rId17">
        <w:r>
          <w:rPr>
            <w:color w:val="2D7D5C"/>
            <w:u w:val="single"/>
          </w:rPr>
          <w:t>https://commission.europa.eu/topics/business-and-industry/doing-business-eu/sustainability-due-diligence-responsible-business/corporate-sustainability-due-diligence_en</w:t>
        </w:r>
      </w:hyperlink>
    </w:p>
    <w:p>
      <w:pPr>
        <w:pStyle w:val="ListBullet"/>
      </w:pPr>
      <w:r>
        <w:t xml:space="preserve">OECD Due Diligence Guidance for Responsible Business Conduct: </w:t>
      </w:r>
      <w:hyperlink r:id="rId18">
        <w:r>
          <w:rPr>
            <w:color w:val="2D7D5C"/>
            <w:u w:val="single"/>
          </w:rPr>
          <w:t>https://www.oecd.org/en/publications/2018/02/oecd-due-diligence-guidance-for-responsible-business-conduct_c669bd57.html</w:t>
        </w:r>
      </w:hyperlink>
    </w:p>
    <w:p>
      <w:pPr>
        <w:pStyle w:val="ListBullet"/>
      </w:pPr>
      <w:r>
        <w:t xml:space="preserve">Wirkungsökonomie - SDG-/SDG+-Referenzrahmen: </w:t>
      </w:r>
      <w:hyperlink r:id="rId19">
        <w:r>
          <w:rPr>
            <w:color w:val="2D7D5C"/>
            <w:u w:val="single"/>
          </w:rPr>
          <w:t>https://wirkungsoekonomie.de/verstehen/sdgs-sdgplus/</w:t>
        </w:r>
      </w:hyperlink>
    </w:p>
    <w:p>
      <w:pPr>
        <w:pStyle w:val="ListBullet"/>
      </w:pPr>
      <w:r>
        <w:t xml:space="preserve">Wirkungsökonomie - Online-Buch: </w:t>
      </w:r>
      <w:hyperlink r:id="rId20">
        <w:r>
          <w:rPr>
            <w:color w:val="2D7D5C"/>
            <w:u w:val="single"/>
          </w:rPr>
          <w:t>https://wirkungsoekonomie.de/werkstatt/online-buch/</w:t>
        </w:r>
      </w:hyperlink>
    </w:p>
    <w:p>
      <w:pPr>
        <w:pStyle w:val="Heading1"/>
      </w:pPr>
      <w:r>
        <w:t>9. Rang- und Portalarchitektur</w:t>
      </w:r>
    </w:p>
    <w:tbl>
      <w:tblPr>
        <w:tblStyle w:val="TableGrid"/>
        <w:tblW w:type="auto" w:w="0"/>
        <w:jc w:val="center"/>
        <w:tblLook w:firstColumn="1" w:firstRow="1" w:lastColumn="0" w:lastRow="0" w:noHBand="0" w:noVBand="1" w:val="04A0"/>
      </w:tblPr>
      <w:tblGrid>
        <w:gridCol w:w="2578"/>
        <w:gridCol w:w="2578"/>
        <w:gridCol w:w="2578"/>
        <w:gridCol w:w="2578"/>
      </w:tblGrid>
      <w:tr>
        <w:tc>
          <w:tcPr>
            <w:tcW w:type="dxa" w:w="2578"/>
            <w:shd w:fill="0B1B33"/>
            <w:vAlign w:val="center"/>
          </w:tcPr>
          <w:p>
            <w:r/>
            <w:r>
              <w:rPr>
                <w:rFonts w:ascii="Source Sans 3" w:hAnsi="Source Sans 3"/>
                <w:b/>
                <w:color w:val="FFFFFF"/>
                <w:sz w:val="14"/>
              </w:rPr>
              <w:t>Thema</w:t>
            </w:r>
          </w:p>
        </w:tc>
        <w:tc>
          <w:tcPr>
            <w:tcW w:type="dxa" w:w="2578"/>
            <w:shd w:fill="0B1B33"/>
            <w:vAlign w:val="center"/>
          </w:tcPr>
          <w:p>
            <w:r/>
            <w:r>
              <w:rPr>
                <w:rFonts w:ascii="Source Sans 3" w:hAnsi="Source Sans 3"/>
                <w:b/>
                <w:color w:val="FFFFFF"/>
                <w:sz w:val="14"/>
              </w:rPr>
              <w:t>Primäre Einordnung</w:t>
            </w:r>
          </w:p>
        </w:tc>
        <w:tc>
          <w:tcPr>
            <w:tcW w:type="dxa" w:w="2578"/>
            <w:shd w:fill="0B1B33"/>
            <w:vAlign w:val="center"/>
          </w:tcPr>
          <w:p>
            <w:r/>
            <w:r>
              <w:rPr>
                <w:rFonts w:ascii="Source Sans 3" w:hAnsi="Source Sans 3"/>
                <w:b/>
                <w:color w:val="FFFFFF"/>
                <w:sz w:val="14"/>
              </w:rPr>
              <w:t>Sekundäre Einordnung</w:t>
            </w:r>
          </w:p>
        </w:tc>
        <w:tc>
          <w:tcPr>
            <w:tcW w:type="dxa" w:w="2578"/>
            <w:shd w:fill="0B1B33"/>
            <w:vAlign w:val="center"/>
          </w:tcPr>
          <w:p>
            <w:r/>
            <w:r>
              <w:rPr>
                <w:rFonts w:ascii="Source Sans 3" w:hAnsi="Source Sans 3"/>
                <w:b/>
                <w:color w:val="FFFFFF"/>
                <w:sz w:val="14"/>
              </w:rPr>
              <w:t>Warum</w:t>
            </w:r>
          </w:p>
        </w:tc>
      </w:tr>
      <w:tr>
        <w:tc>
          <w:tcPr>
            <w:tcW w:type="dxa" w:w="2578"/>
          </w:tcPr>
          <w:p>
            <w:r/>
            <w:r>
              <w:rPr>
                <w:rFonts w:ascii="Source Sans 3" w:hAnsi="Source Sans 3"/>
                <w:b w:val="0"/>
                <w:sz w:val="14"/>
              </w:rPr>
              <w:t>Sozialabgaben-Entkopplung</w:t>
            </w:r>
          </w:p>
        </w:tc>
        <w:tc>
          <w:tcPr>
            <w:tcW w:type="dxa" w:w="2578"/>
          </w:tcPr>
          <w:p>
            <w:r/>
            <w:r>
              <w:rPr>
                <w:rFonts w:ascii="Source Sans 3" w:hAnsi="Source Sans 3"/>
                <w:b w:val="0"/>
                <w:sz w:val="14"/>
              </w:rPr>
              <w:t>Rang 6 Arbeit &amp; Einkommen</w:t>
            </w:r>
          </w:p>
        </w:tc>
        <w:tc>
          <w:tcPr>
            <w:tcW w:type="dxa" w:w="2578"/>
          </w:tcPr>
          <w:p>
            <w:r/>
            <w:r>
              <w:rPr>
                <w:rFonts w:ascii="Source Sans 3" w:hAnsi="Source Sans 3"/>
                <w:b w:val="0"/>
                <w:sz w:val="14"/>
              </w:rPr>
              <w:t>Rang 7 Rente, Rang 10 Gesundheit, Rang 12 Finanzierbarkeit</w:t>
            </w:r>
          </w:p>
        </w:tc>
        <w:tc>
          <w:tcPr>
            <w:tcW w:type="dxa" w:w="2578"/>
          </w:tcPr>
          <w:p>
            <w:r/>
            <w:r>
              <w:rPr>
                <w:rFonts w:ascii="Source Sans 3" w:hAnsi="Source Sans 3"/>
                <w:b w:val="0"/>
                <w:sz w:val="14"/>
              </w:rPr>
              <w:t>Lohnbasierte Finanzierung verliert Stabilität bei Automatisierung.</w:t>
            </w:r>
          </w:p>
        </w:tc>
      </w:tr>
      <w:tr>
        <w:tc>
          <w:tcPr>
            <w:tcW w:type="dxa" w:w="2578"/>
          </w:tcPr>
          <w:p>
            <w:r/>
            <w:r>
              <w:rPr>
                <w:rFonts w:ascii="Source Sans 3" w:hAnsi="Source Sans 3"/>
                <w:b w:val="0"/>
                <w:sz w:val="14"/>
              </w:rPr>
              <w:t>Automatisierungsbeitrag</w:t>
            </w:r>
          </w:p>
        </w:tc>
        <w:tc>
          <w:tcPr>
            <w:tcW w:type="dxa" w:w="2578"/>
          </w:tcPr>
          <w:p>
            <w:r/>
            <w:r>
              <w:rPr>
                <w:rFonts w:ascii="Source Sans 3" w:hAnsi="Source Sans 3"/>
                <w:b w:val="0"/>
                <w:sz w:val="14"/>
              </w:rPr>
              <w:t>Rang 6 Arbeit &amp; Einkommen</w:t>
            </w:r>
          </w:p>
        </w:tc>
        <w:tc>
          <w:tcPr>
            <w:tcW w:type="dxa" w:w="2578"/>
          </w:tcPr>
          <w:p>
            <w:r/>
            <w:r>
              <w:rPr>
                <w:rFonts w:ascii="Source Sans 3" w:hAnsi="Source Sans 3"/>
                <w:b w:val="0"/>
                <w:sz w:val="14"/>
              </w:rPr>
              <w:t>Rang 4 Unternehmen, Rang 12 Finanzsystem</w:t>
            </w:r>
          </w:p>
        </w:tc>
        <w:tc>
          <w:tcPr>
            <w:tcW w:type="dxa" w:w="2578"/>
          </w:tcPr>
          <w:p>
            <w:r/>
            <w:r>
              <w:rPr>
                <w:rFonts w:ascii="Source Sans 3" w:hAnsi="Source Sans 3"/>
                <w:b w:val="0"/>
                <w:sz w:val="14"/>
              </w:rPr>
              <w:t>Maschinenwertschöpfung muss soziale Stabilität mitfinanzieren.</w:t>
            </w:r>
          </w:p>
        </w:tc>
      </w:tr>
      <w:tr>
        <w:tc>
          <w:tcPr>
            <w:tcW w:type="dxa" w:w="2578"/>
          </w:tcPr>
          <w:p>
            <w:r/>
            <w:r>
              <w:rPr>
                <w:rFonts w:ascii="Source Sans 3" w:hAnsi="Source Sans 3"/>
                <w:b w:val="0"/>
                <w:sz w:val="14"/>
              </w:rPr>
              <w:t>Wirkungskörperschaftsteuer</w:t>
            </w:r>
          </w:p>
        </w:tc>
        <w:tc>
          <w:tcPr>
            <w:tcW w:type="dxa" w:w="2578"/>
          </w:tcPr>
          <w:p>
            <w:r/>
            <w:r>
              <w:rPr>
                <w:rFonts w:ascii="Source Sans 3" w:hAnsi="Source Sans 3"/>
                <w:b w:val="0"/>
                <w:sz w:val="14"/>
              </w:rPr>
              <w:t>Rang 4 Wirtschaft &amp; Unternehmen</w:t>
            </w:r>
          </w:p>
        </w:tc>
        <w:tc>
          <w:tcPr>
            <w:tcW w:type="dxa" w:w="2578"/>
          </w:tcPr>
          <w:p>
            <w:r/>
            <w:r>
              <w:rPr>
                <w:rFonts w:ascii="Source Sans 3" w:hAnsi="Source Sans 3"/>
                <w:b w:val="0"/>
                <w:sz w:val="14"/>
              </w:rPr>
              <w:t>Rang 3 Staat/Recht, Rang 12 Finanzsystem</w:t>
            </w:r>
          </w:p>
        </w:tc>
        <w:tc>
          <w:tcPr>
            <w:tcW w:type="dxa" w:w="2578"/>
          </w:tcPr>
          <w:p>
            <w:r/>
            <w:r>
              <w:rPr>
                <w:rFonts w:ascii="Source Sans 3" w:hAnsi="Source Sans 3"/>
                <w:b w:val="0"/>
                <w:sz w:val="14"/>
              </w:rPr>
              <w:t>Unternehmensgewinn wird nach Wirkung differenziert.</w:t>
            </w:r>
          </w:p>
        </w:tc>
      </w:tr>
      <w:tr>
        <w:tc>
          <w:tcPr>
            <w:tcW w:type="dxa" w:w="2578"/>
          </w:tcPr>
          <w:p>
            <w:r/>
            <w:r>
              <w:rPr>
                <w:rFonts w:ascii="Source Sans 3" w:hAnsi="Source Sans 3"/>
                <w:b w:val="0"/>
                <w:sz w:val="14"/>
              </w:rPr>
              <w:t>Wirkungsgewerbesteuer</w:t>
            </w:r>
          </w:p>
        </w:tc>
        <w:tc>
          <w:tcPr>
            <w:tcW w:type="dxa" w:w="2578"/>
          </w:tcPr>
          <w:p>
            <w:r/>
            <w:r>
              <w:rPr>
                <w:rFonts w:ascii="Source Sans 3" w:hAnsi="Source Sans 3"/>
                <w:b w:val="0"/>
                <w:sz w:val="14"/>
              </w:rPr>
              <w:t>Rang 3 Staat/Recht</w:t>
            </w:r>
          </w:p>
        </w:tc>
        <w:tc>
          <w:tcPr>
            <w:tcW w:type="dxa" w:w="2578"/>
          </w:tcPr>
          <w:p>
            <w:r/>
            <w:r>
              <w:rPr>
                <w:rFonts w:ascii="Source Sans 3" w:hAnsi="Source Sans 3"/>
                <w:b w:val="0"/>
                <w:sz w:val="14"/>
              </w:rPr>
              <w:t>Rang 5 Wohnen/Stadt, Rang 4 Unternehmen</w:t>
            </w:r>
          </w:p>
        </w:tc>
        <w:tc>
          <w:tcPr>
            <w:tcW w:type="dxa" w:w="2578"/>
          </w:tcPr>
          <w:p>
            <w:r/>
            <w:r>
              <w:rPr>
                <w:rFonts w:ascii="Source Sans 3" w:hAnsi="Source Sans 3"/>
                <w:b w:val="0"/>
                <w:sz w:val="14"/>
              </w:rPr>
              <w:t>Kommunen werden Wirkungspartner.</w:t>
            </w:r>
          </w:p>
        </w:tc>
      </w:tr>
      <w:tr>
        <w:tc>
          <w:tcPr>
            <w:tcW w:type="dxa" w:w="2578"/>
          </w:tcPr>
          <w:p>
            <w:r/>
            <w:r>
              <w:rPr>
                <w:rFonts w:ascii="Source Sans 3" w:hAnsi="Source Sans 3"/>
                <w:b w:val="0"/>
                <w:sz w:val="14"/>
              </w:rPr>
              <w:t>Wirkungsvermögensteuer / Erbschaftsteuer</w:t>
            </w:r>
          </w:p>
        </w:tc>
        <w:tc>
          <w:tcPr>
            <w:tcW w:type="dxa" w:w="2578"/>
          </w:tcPr>
          <w:p>
            <w:r/>
            <w:r>
              <w:rPr>
                <w:rFonts w:ascii="Source Sans 3" w:hAnsi="Source Sans 3"/>
                <w:b w:val="0"/>
                <w:sz w:val="14"/>
              </w:rPr>
              <w:t>Rang 12 Finanzsystem &amp; Kapital</w:t>
            </w:r>
          </w:p>
        </w:tc>
        <w:tc>
          <w:tcPr>
            <w:tcW w:type="dxa" w:w="2578"/>
          </w:tcPr>
          <w:p>
            <w:r/>
            <w:r>
              <w:rPr>
                <w:rFonts w:ascii="Source Sans 3" w:hAnsi="Source Sans 3"/>
                <w:b w:val="0"/>
                <w:sz w:val="14"/>
              </w:rPr>
              <w:t>Rang 3 Staat/Recht</w:t>
            </w:r>
          </w:p>
        </w:tc>
        <w:tc>
          <w:tcPr>
            <w:tcW w:type="dxa" w:w="2578"/>
          </w:tcPr>
          <w:p>
            <w:r/>
            <w:r>
              <w:rPr>
                <w:rFonts w:ascii="Source Sans 3" w:hAnsi="Source Sans 3"/>
                <w:b w:val="0"/>
                <w:sz w:val="14"/>
              </w:rPr>
              <w:t>Vermögen als Handlungsmacht und Demokratie-/Teilhabe-Risiko.</w:t>
            </w:r>
          </w:p>
        </w:tc>
      </w:tr>
      <w:tr>
        <w:tc>
          <w:tcPr>
            <w:tcW w:type="dxa" w:w="2578"/>
          </w:tcPr>
          <w:p>
            <w:r/>
            <w:r>
              <w:rPr>
                <w:rFonts w:ascii="Source Sans 3" w:hAnsi="Source Sans 3"/>
                <w:b w:val="0"/>
                <w:sz w:val="14"/>
              </w:rPr>
              <w:t>Wirkungsfonds</w:t>
            </w:r>
          </w:p>
        </w:tc>
        <w:tc>
          <w:tcPr>
            <w:tcW w:type="dxa" w:w="2578"/>
          </w:tcPr>
          <w:p>
            <w:r/>
            <w:r>
              <w:rPr>
                <w:rFonts w:ascii="Source Sans 3" w:hAnsi="Source Sans 3"/>
                <w:b w:val="0"/>
                <w:sz w:val="14"/>
              </w:rPr>
              <w:t>Rang 12 Finanzsystem &amp; Kapital</w:t>
            </w:r>
          </w:p>
        </w:tc>
        <w:tc>
          <w:tcPr>
            <w:tcW w:type="dxa" w:w="2578"/>
          </w:tcPr>
          <w:p>
            <w:r/>
            <w:r>
              <w:rPr>
                <w:rFonts w:ascii="Source Sans 3" w:hAnsi="Source Sans 3"/>
                <w:b w:val="0"/>
                <w:sz w:val="14"/>
              </w:rPr>
              <w:t>alle Wirkungsfelder</w:t>
            </w:r>
          </w:p>
        </w:tc>
        <w:tc>
          <w:tcPr>
            <w:tcW w:type="dxa" w:w="2578"/>
          </w:tcPr>
          <w:p>
            <w:r/>
            <w:r>
              <w:rPr>
                <w:rFonts w:ascii="Source Sans 3" w:hAnsi="Source Sans 3"/>
                <w:b w:val="0"/>
                <w:sz w:val="14"/>
              </w:rPr>
              <w:t>Fonds finanzieren konkrete Wirkungsfelder und Transformation.</w:t>
            </w:r>
          </w:p>
        </w:tc>
      </w:tr>
    </w:tbl>
    <w:p/>
    <w:p>
      <w:pPr>
        <w:pStyle w:val="Heading1"/>
      </w:pPr>
      <w:r>
        <w:t>10. Wirkungsvermögensteuer und Wirkungserbschaftsteuer im Detail</w:t>
      </w:r>
    </w:p>
    <w:p>
      <w:pPr>
        <w:spacing w:after="120" w:line="269" w:lineRule="auto"/>
      </w:pPr>
      <w:r>
        <w:t>Eine wirkungsorientierte Vermögensteuer darf Vermögen nicht pauschal als negativ behandeln. Vermögen kann produktiv, sozial stabilisierend, innovationsfördernd oder demokratieverträglich gebunden sein. Es kann aber auch Machtkonzentration, Spekulation, Ressourcenentzug, Wohnungsnot, politische Einflussnahme oder unproduktive Vermögenshortung verstärken. Der wirkungsökonomische Maßstab lautet deshalb: Welche Zustandsveränderung erzeugt dieses Vermögen?</w:t>
      </w:r>
    </w:p>
    <w:p>
      <w:pPr>
        <w:pStyle w:val="Heading2"/>
      </w:pPr>
      <w:r>
        <w:t>10.1 Vermögensklassen</w:t>
      </w:r>
    </w:p>
    <w:tbl>
      <w:tblPr>
        <w:tblStyle w:val="TableGrid"/>
        <w:tblW w:type="auto" w:w="0"/>
        <w:jc w:val="center"/>
        <w:tblLook w:firstColumn="1" w:firstRow="1" w:lastColumn="0" w:lastRow="0" w:noHBand="0" w:noVBand="1" w:val="04A0"/>
      </w:tblPr>
      <w:tblGrid>
        <w:gridCol w:w="2578"/>
        <w:gridCol w:w="2578"/>
        <w:gridCol w:w="2578"/>
        <w:gridCol w:w="2578"/>
      </w:tblGrid>
      <w:tr>
        <w:tc>
          <w:tcPr>
            <w:tcW w:type="dxa" w:w="2578"/>
            <w:shd w:fill="0B1B33"/>
            <w:vAlign w:val="center"/>
          </w:tcPr>
          <w:p>
            <w:r/>
            <w:r>
              <w:rPr>
                <w:rFonts w:ascii="Source Sans 3" w:hAnsi="Source Sans 3"/>
                <w:b/>
                <w:color w:val="FFFFFF"/>
                <w:sz w:val="14"/>
              </w:rPr>
              <w:t>Vermögensklasse</w:t>
            </w:r>
          </w:p>
        </w:tc>
        <w:tc>
          <w:tcPr>
            <w:tcW w:type="dxa" w:w="2578"/>
            <w:shd w:fill="0B1B33"/>
            <w:vAlign w:val="center"/>
          </w:tcPr>
          <w:p>
            <w:r/>
            <w:r>
              <w:rPr>
                <w:rFonts w:ascii="Source Sans 3" w:hAnsi="Source Sans 3"/>
                <w:b/>
                <w:color w:val="FFFFFF"/>
                <w:sz w:val="14"/>
              </w:rPr>
              <w:t>Mögliche positive Wirkung</w:t>
            </w:r>
          </w:p>
        </w:tc>
        <w:tc>
          <w:tcPr>
            <w:tcW w:type="dxa" w:w="2578"/>
            <w:shd w:fill="0B1B33"/>
            <w:vAlign w:val="center"/>
          </w:tcPr>
          <w:p>
            <w:r/>
            <w:r>
              <w:rPr>
                <w:rFonts w:ascii="Source Sans 3" w:hAnsi="Source Sans 3"/>
                <w:b/>
                <w:color w:val="FFFFFF"/>
                <w:sz w:val="14"/>
              </w:rPr>
              <w:t>Mögliche negative Wirkung</w:t>
            </w:r>
          </w:p>
        </w:tc>
        <w:tc>
          <w:tcPr>
            <w:tcW w:type="dxa" w:w="2578"/>
            <w:shd w:fill="0B1B33"/>
            <w:vAlign w:val="center"/>
          </w:tcPr>
          <w:p>
            <w:r/>
            <w:r>
              <w:rPr>
                <w:rFonts w:ascii="Source Sans 3" w:hAnsi="Source Sans 3"/>
                <w:b/>
                <w:color w:val="FFFFFF"/>
                <w:sz w:val="14"/>
              </w:rPr>
              <w:t>WÖk-Ansatz</w:t>
            </w:r>
          </w:p>
        </w:tc>
      </w:tr>
      <w:tr>
        <w:tc>
          <w:tcPr>
            <w:tcW w:type="dxa" w:w="2578"/>
          </w:tcPr>
          <w:p>
            <w:r/>
            <w:r>
              <w:rPr>
                <w:rFonts w:ascii="Source Sans 3" w:hAnsi="Source Sans 3"/>
                <w:b w:val="0"/>
                <w:sz w:val="14"/>
              </w:rPr>
              <w:t>Produktivvermögen</w:t>
            </w:r>
          </w:p>
        </w:tc>
        <w:tc>
          <w:tcPr>
            <w:tcW w:type="dxa" w:w="2578"/>
          </w:tcPr>
          <w:p>
            <w:r/>
            <w:r>
              <w:rPr>
                <w:rFonts w:ascii="Source Sans 3" w:hAnsi="Source Sans 3"/>
                <w:b w:val="0"/>
                <w:sz w:val="14"/>
              </w:rPr>
              <w:t>Innovation, Arbeitsplätze, Transformation</w:t>
            </w:r>
          </w:p>
        </w:tc>
        <w:tc>
          <w:tcPr>
            <w:tcW w:type="dxa" w:w="2578"/>
          </w:tcPr>
          <w:p>
            <w:r/>
            <w:r>
              <w:rPr>
                <w:rFonts w:ascii="Source Sans 3" w:hAnsi="Source Sans 3"/>
                <w:b w:val="0"/>
                <w:sz w:val="14"/>
              </w:rPr>
              <w:t>Machtkonzentration, Externalisierung</w:t>
            </w:r>
          </w:p>
        </w:tc>
        <w:tc>
          <w:tcPr>
            <w:tcW w:type="dxa" w:w="2578"/>
          </w:tcPr>
          <w:p>
            <w:r/>
            <w:r>
              <w:rPr>
                <w:rFonts w:ascii="Source Sans 3" w:hAnsi="Source Sans 3"/>
                <w:b w:val="0"/>
                <w:sz w:val="14"/>
              </w:rPr>
              <w:t>Wirkungsbindung und Reinvestitionsprüfung</w:t>
            </w:r>
          </w:p>
        </w:tc>
      </w:tr>
      <w:tr>
        <w:tc>
          <w:tcPr>
            <w:tcW w:type="dxa" w:w="2578"/>
          </w:tcPr>
          <w:p>
            <w:r/>
            <w:r>
              <w:rPr>
                <w:rFonts w:ascii="Source Sans 3" w:hAnsi="Source Sans 3"/>
                <w:b w:val="0"/>
                <w:sz w:val="14"/>
              </w:rPr>
              <w:t>Immobilienvermögen</w:t>
            </w:r>
          </w:p>
        </w:tc>
        <w:tc>
          <w:tcPr>
            <w:tcW w:type="dxa" w:w="2578"/>
          </w:tcPr>
          <w:p>
            <w:r/>
            <w:r>
              <w:rPr>
                <w:rFonts w:ascii="Source Sans 3" w:hAnsi="Source Sans 3"/>
                <w:b w:val="0"/>
                <w:sz w:val="14"/>
              </w:rPr>
              <w:t>Wohnraum, Sanierung, Quartiersstabilität</w:t>
            </w:r>
          </w:p>
        </w:tc>
        <w:tc>
          <w:tcPr>
            <w:tcW w:type="dxa" w:w="2578"/>
          </w:tcPr>
          <w:p>
            <w:r/>
            <w:r>
              <w:rPr>
                <w:rFonts w:ascii="Source Sans 3" w:hAnsi="Source Sans 3"/>
                <w:b w:val="0"/>
                <w:sz w:val="14"/>
              </w:rPr>
              <w:t>Spekulation, Leerstand, Verdrängung</w:t>
            </w:r>
          </w:p>
        </w:tc>
        <w:tc>
          <w:tcPr>
            <w:tcW w:type="dxa" w:w="2578"/>
          </w:tcPr>
          <w:p>
            <w:r/>
            <w:r>
              <w:rPr>
                <w:rFonts w:ascii="Source Sans 3" w:hAnsi="Source Sans 3"/>
                <w:b w:val="0"/>
                <w:sz w:val="14"/>
              </w:rPr>
              <w:t>WIX-Wohn, Leerstand, Mietwirkung</w:t>
            </w:r>
          </w:p>
        </w:tc>
      </w:tr>
      <w:tr>
        <w:tc>
          <w:tcPr>
            <w:tcW w:type="dxa" w:w="2578"/>
          </w:tcPr>
          <w:p>
            <w:r/>
            <w:r>
              <w:rPr>
                <w:rFonts w:ascii="Source Sans 3" w:hAnsi="Source Sans 3"/>
                <w:b w:val="0"/>
                <w:sz w:val="14"/>
              </w:rPr>
              <w:t>Finanzvermögen</w:t>
            </w:r>
          </w:p>
        </w:tc>
        <w:tc>
          <w:tcPr>
            <w:tcW w:type="dxa" w:w="2578"/>
          </w:tcPr>
          <w:p>
            <w:r/>
            <w:r>
              <w:rPr>
                <w:rFonts w:ascii="Source Sans 3" w:hAnsi="Source Sans 3"/>
                <w:b w:val="0"/>
                <w:sz w:val="14"/>
              </w:rPr>
              <w:t>Kapital für Transformation</w:t>
            </w:r>
          </w:p>
        </w:tc>
        <w:tc>
          <w:tcPr>
            <w:tcW w:type="dxa" w:w="2578"/>
          </w:tcPr>
          <w:p>
            <w:r/>
            <w:r>
              <w:rPr>
                <w:rFonts w:ascii="Source Sans 3" w:hAnsi="Source Sans 3"/>
                <w:b w:val="0"/>
                <w:sz w:val="14"/>
              </w:rPr>
              <w:t>Kurzfristige Extraktion, Destabilisierung</w:t>
            </w:r>
          </w:p>
        </w:tc>
        <w:tc>
          <w:tcPr>
            <w:tcW w:type="dxa" w:w="2578"/>
          </w:tcPr>
          <w:p>
            <w:r/>
            <w:r>
              <w:rPr>
                <w:rFonts w:ascii="Source Sans 3" w:hAnsi="Source Sans 3"/>
                <w:b w:val="0"/>
                <w:sz w:val="14"/>
              </w:rPr>
              <w:t>Kapitalwirkungsindex und Fondsbindung</w:t>
            </w:r>
          </w:p>
        </w:tc>
      </w:tr>
      <w:tr>
        <w:tc>
          <w:tcPr>
            <w:tcW w:type="dxa" w:w="2578"/>
          </w:tcPr>
          <w:p>
            <w:r/>
            <w:r>
              <w:rPr>
                <w:rFonts w:ascii="Source Sans 3" w:hAnsi="Source Sans 3"/>
                <w:b w:val="0"/>
                <w:sz w:val="14"/>
              </w:rPr>
              <w:t>Erbschaften</w:t>
            </w:r>
          </w:p>
        </w:tc>
        <w:tc>
          <w:tcPr>
            <w:tcW w:type="dxa" w:w="2578"/>
          </w:tcPr>
          <w:p>
            <w:r/>
            <w:r>
              <w:rPr>
                <w:rFonts w:ascii="Source Sans 3" w:hAnsi="Source Sans 3"/>
                <w:b w:val="0"/>
                <w:sz w:val="14"/>
              </w:rPr>
              <w:t>Weitergabe von Verantwortung</w:t>
            </w:r>
          </w:p>
        </w:tc>
        <w:tc>
          <w:tcPr>
            <w:tcW w:type="dxa" w:w="2578"/>
          </w:tcPr>
          <w:p>
            <w:r/>
            <w:r>
              <w:rPr>
                <w:rFonts w:ascii="Source Sans 3" w:hAnsi="Source Sans 3"/>
                <w:b w:val="0"/>
                <w:sz w:val="14"/>
              </w:rPr>
              <w:t>dynastische Ungleichheit</w:t>
            </w:r>
          </w:p>
        </w:tc>
        <w:tc>
          <w:tcPr>
            <w:tcW w:type="dxa" w:w="2578"/>
          </w:tcPr>
          <w:p>
            <w:r/>
            <w:r>
              <w:rPr>
                <w:rFonts w:ascii="Source Sans 3" w:hAnsi="Source Sans 3"/>
                <w:b w:val="0"/>
                <w:sz w:val="14"/>
              </w:rPr>
              <w:t>Freibeträge plus Wirkungsauflagen</w:t>
            </w:r>
          </w:p>
        </w:tc>
      </w:tr>
      <w:tr>
        <w:tc>
          <w:tcPr>
            <w:tcW w:type="dxa" w:w="2578"/>
          </w:tcPr>
          <w:p>
            <w:r/>
            <w:r>
              <w:rPr>
                <w:rFonts w:ascii="Source Sans 3" w:hAnsi="Source Sans 3"/>
                <w:b w:val="0"/>
                <w:sz w:val="14"/>
              </w:rPr>
              <w:t>Stiftungs-/Gemeinwohlvermögen</w:t>
            </w:r>
          </w:p>
        </w:tc>
        <w:tc>
          <w:tcPr>
            <w:tcW w:type="dxa" w:w="2578"/>
          </w:tcPr>
          <w:p>
            <w:r/>
            <w:r>
              <w:rPr>
                <w:rFonts w:ascii="Source Sans 3" w:hAnsi="Source Sans 3"/>
                <w:b w:val="0"/>
                <w:sz w:val="14"/>
              </w:rPr>
              <w:t>dauerhafte Zweckbindung</w:t>
            </w:r>
          </w:p>
        </w:tc>
        <w:tc>
          <w:tcPr>
            <w:tcW w:type="dxa" w:w="2578"/>
          </w:tcPr>
          <w:p>
            <w:r/>
            <w:r>
              <w:rPr>
                <w:rFonts w:ascii="Source Sans 3" w:hAnsi="Source Sans 3"/>
                <w:b w:val="0"/>
                <w:sz w:val="14"/>
              </w:rPr>
              <w:t>Intransparenz, Macht ohne Kontrolle</w:t>
            </w:r>
          </w:p>
        </w:tc>
        <w:tc>
          <w:tcPr>
            <w:tcW w:type="dxa" w:w="2578"/>
          </w:tcPr>
          <w:p>
            <w:r/>
            <w:r>
              <w:rPr>
                <w:rFonts w:ascii="Source Sans 3" w:hAnsi="Source Sans 3"/>
                <w:b w:val="0"/>
                <w:sz w:val="14"/>
              </w:rPr>
              <w:t>Transparenz, Wirkungshaushalt, externe Prüfung</w:t>
            </w:r>
          </w:p>
        </w:tc>
      </w:tr>
    </w:tbl>
    <w:p/>
    <w:p>
      <w:pPr>
        <w:pStyle w:val="Heading2"/>
      </w:pPr>
      <w:r>
        <w:t>10.2 Politische Ausgestaltungsmöglichkeiten</w:t>
      </w:r>
    </w:p>
    <w:p>
      <w:pPr>
        <w:pStyle w:val="ListBullet"/>
        <w:spacing w:after="40"/>
      </w:pPr>
      <w:r>
        <w:t>hohe Freibeträge und Fokus auf sehr große Vermögen</w:t>
      </w:r>
    </w:p>
    <w:p>
      <w:pPr>
        <w:pStyle w:val="ListBullet"/>
        <w:spacing w:after="40"/>
      </w:pPr>
      <w:r>
        <w:t>Stundung oder Begünstigung bei wirkungsgebundenem Betriebsvermögen</w:t>
      </w:r>
    </w:p>
    <w:p>
      <w:pPr>
        <w:pStyle w:val="ListBullet"/>
        <w:spacing w:after="40"/>
      </w:pPr>
      <w:r>
        <w:t>Investitionsabzüge für Klima, Bildung, Wohnen, Pflege, Innovation und Demokratie</w:t>
      </w:r>
    </w:p>
    <w:p>
      <w:pPr>
        <w:pStyle w:val="ListBullet"/>
        <w:spacing w:after="40"/>
      </w:pPr>
      <w:r>
        <w:t>Wirkungsauflagen statt rein fiskalischer Belastung</w:t>
      </w:r>
    </w:p>
    <w:p>
      <w:pPr>
        <w:pStyle w:val="ListBullet"/>
        <w:spacing w:after="40"/>
      </w:pPr>
      <w:r>
        <w:t>Erbschaftsfonds für Startchancen, Bildung, Wohnen oder regionale Resilienz</w:t>
      </w:r>
    </w:p>
    <w:p>
      <w:pPr>
        <w:pStyle w:val="ListBullet"/>
        <w:spacing w:after="40"/>
      </w:pPr>
      <w:r>
        <w:t>Schutz vor Substanzgefährdung bei KMU und Familienunternehmen</w:t>
      </w:r>
    </w:p>
    <w:p>
      <w:pPr>
        <w:pStyle w:val="ListBullet"/>
        <w:spacing w:after="40"/>
      </w:pPr>
      <w:r>
        <w:t>Transparenzpflichten bei politischer Einflussnahme und Monopolmacht</w:t>
      </w:r>
    </w:p>
    <w:p>
      <w:pPr>
        <w:pStyle w:val="Heading1"/>
      </w:pPr>
      <w:r>
        <w:t>11. Wirkungskörperschaftsteuer im Detail</w:t>
      </w:r>
    </w:p>
    <w:p>
      <w:pPr>
        <w:spacing w:after="120" w:line="269" w:lineRule="auto"/>
      </w:pPr>
      <w:r>
        <w:t>Die Wirkungskörperschaftsteuer soll Gewinne nicht abschaffen, sondern ihre Entstehungslogik sichtbar machen. Gewinne aus positiver Netto-Wirkung sind erwünscht. Gewinne aus Externalisierung, Ausbeutung, Zerstörung oder demokratiegefährdender Machtkonzentration werden nicht verboten, aber ihre Folgekosten werden rückgekoppelt.</w:t>
      </w:r>
    </w:p>
    <w:tbl>
      <w:tblPr>
        <w:tblStyle w:val="TableGrid"/>
        <w:tblW w:type="auto" w:w="0"/>
        <w:jc w:val="center"/>
        <w:tblLook w:firstColumn="1" w:firstRow="1" w:lastColumn="0" w:lastRow="0" w:noHBand="0" w:noVBand="1" w:val="04A0"/>
      </w:tblPr>
      <w:tblGrid>
        <w:gridCol w:w="3437"/>
        <w:gridCol w:w="3437"/>
        <w:gridCol w:w="3437"/>
      </w:tblGrid>
      <w:tr>
        <w:tc>
          <w:tcPr>
            <w:tcW w:type="dxa" w:w="3437"/>
            <w:shd w:fill="0B1B33"/>
            <w:vAlign w:val="center"/>
          </w:tcPr>
          <w:p>
            <w:r/>
            <w:r>
              <w:rPr>
                <w:rFonts w:ascii="Source Sans 3" w:hAnsi="Source Sans 3"/>
                <w:b/>
                <w:color w:val="FFFFFF"/>
                <w:sz w:val="14"/>
              </w:rPr>
              <w:t>Baustein</w:t>
            </w:r>
          </w:p>
        </w:tc>
        <w:tc>
          <w:tcPr>
            <w:tcW w:type="dxa" w:w="3437"/>
            <w:shd w:fill="0B1B33"/>
            <w:vAlign w:val="center"/>
          </w:tcPr>
          <w:p>
            <w:r/>
            <w:r>
              <w:rPr>
                <w:rFonts w:ascii="Source Sans 3" w:hAnsi="Source Sans 3"/>
                <w:b/>
                <w:color w:val="FFFFFF"/>
                <w:sz w:val="14"/>
              </w:rPr>
              <w:t>Beschreibung</w:t>
            </w:r>
          </w:p>
        </w:tc>
        <w:tc>
          <w:tcPr>
            <w:tcW w:type="dxa" w:w="3437"/>
            <w:shd w:fill="0B1B33"/>
            <w:vAlign w:val="center"/>
          </w:tcPr>
          <w:p>
            <w:r/>
            <w:r>
              <w:rPr>
                <w:rFonts w:ascii="Source Sans 3" w:hAnsi="Source Sans 3"/>
                <w:b/>
                <w:color w:val="FFFFFF"/>
                <w:sz w:val="14"/>
              </w:rPr>
              <w:t>Beispielhafte Umsetzung</w:t>
            </w:r>
          </w:p>
        </w:tc>
      </w:tr>
      <w:tr>
        <w:tc>
          <w:tcPr>
            <w:tcW w:type="dxa" w:w="3437"/>
          </w:tcPr>
          <w:p>
            <w:r/>
            <w:r>
              <w:rPr>
                <w:rFonts w:ascii="Source Sans 3" w:hAnsi="Source Sans 3"/>
                <w:b w:val="0"/>
                <w:sz w:val="14"/>
              </w:rPr>
              <w:t>Wirkungsabschlag</w:t>
            </w:r>
          </w:p>
        </w:tc>
        <w:tc>
          <w:tcPr>
            <w:tcW w:type="dxa" w:w="3437"/>
          </w:tcPr>
          <w:p>
            <w:r/>
            <w:r>
              <w:rPr>
                <w:rFonts w:ascii="Source Sans 3" w:hAnsi="Source Sans 3"/>
                <w:b w:val="0"/>
                <w:sz w:val="14"/>
              </w:rPr>
              <w:t>Entlastung bei positiver Netto-Wirkung</w:t>
            </w:r>
          </w:p>
        </w:tc>
        <w:tc>
          <w:tcPr>
            <w:tcW w:type="dxa" w:w="3437"/>
          </w:tcPr>
          <w:p>
            <w:r/>
            <w:r>
              <w:rPr>
                <w:rFonts w:ascii="Source Sans 3" w:hAnsi="Source Sans 3"/>
                <w:b w:val="0"/>
                <w:sz w:val="14"/>
              </w:rPr>
              <w:t>Abzug für nachgewiesene Transformationsinvestitionen</w:t>
            </w:r>
          </w:p>
        </w:tc>
      </w:tr>
      <w:tr>
        <w:tc>
          <w:tcPr>
            <w:tcW w:type="dxa" w:w="3437"/>
          </w:tcPr>
          <w:p>
            <w:r/>
            <w:r>
              <w:rPr>
                <w:rFonts w:ascii="Source Sans 3" w:hAnsi="Source Sans 3"/>
                <w:b w:val="0"/>
                <w:sz w:val="14"/>
              </w:rPr>
              <w:t>Wirkungszuschlag</w:t>
            </w:r>
          </w:p>
        </w:tc>
        <w:tc>
          <w:tcPr>
            <w:tcW w:type="dxa" w:w="3437"/>
          </w:tcPr>
          <w:p>
            <w:r/>
            <w:r>
              <w:rPr>
                <w:rFonts w:ascii="Source Sans 3" w:hAnsi="Source Sans 3"/>
                <w:b w:val="0"/>
                <w:sz w:val="14"/>
              </w:rPr>
              <w:t>Belastung bei negativen Wirkungsprofilen</w:t>
            </w:r>
          </w:p>
        </w:tc>
        <w:tc>
          <w:tcPr>
            <w:tcW w:type="dxa" w:w="3437"/>
          </w:tcPr>
          <w:p>
            <w:r/>
            <w:r>
              <w:rPr>
                <w:rFonts w:ascii="Source Sans 3" w:hAnsi="Source Sans 3"/>
                <w:b w:val="0"/>
                <w:sz w:val="14"/>
              </w:rPr>
              <w:t>Zuschlag bei roten Linien oder externalisierten Kosten</w:t>
            </w:r>
          </w:p>
        </w:tc>
      </w:tr>
      <w:tr>
        <w:tc>
          <w:tcPr>
            <w:tcW w:type="dxa" w:w="3437"/>
          </w:tcPr>
          <w:p>
            <w:r/>
            <w:r>
              <w:rPr>
                <w:rFonts w:ascii="Source Sans 3" w:hAnsi="Source Sans 3"/>
                <w:b w:val="0"/>
                <w:sz w:val="14"/>
              </w:rPr>
              <w:t>Fondsbeitrag</w:t>
            </w:r>
          </w:p>
        </w:tc>
        <w:tc>
          <w:tcPr>
            <w:tcW w:type="dxa" w:w="3437"/>
          </w:tcPr>
          <w:p>
            <w:r/>
            <w:r>
              <w:rPr>
                <w:rFonts w:ascii="Source Sans 3" w:hAnsi="Source Sans 3"/>
                <w:b w:val="0"/>
                <w:sz w:val="14"/>
              </w:rPr>
              <w:t>Mittel fließen in Transformationsfonds</w:t>
            </w:r>
          </w:p>
        </w:tc>
        <w:tc>
          <w:tcPr>
            <w:tcW w:type="dxa" w:w="3437"/>
          </w:tcPr>
          <w:p>
            <w:r/>
            <w:r>
              <w:rPr>
                <w:rFonts w:ascii="Source Sans 3" w:hAnsi="Source Sans 3"/>
                <w:b w:val="0"/>
                <w:sz w:val="14"/>
              </w:rPr>
              <w:t>Produkt-/Branchenfonds, regionale Fonds</w:t>
            </w:r>
          </w:p>
        </w:tc>
      </w:tr>
      <w:tr>
        <w:tc>
          <w:tcPr>
            <w:tcW w:type="dxa" w:w="3437"/>
          </w:tcPr>
          <w:p>
            <w:r/>
            <w:r>
              <w:rPr>
                <w:rFonts w:ascii="Source Sans 3" w:hAnsi="Source Sans 3"/>
                <w:b w:val="0"/>
                <w:sz w:val="14"/>
              </w:rPr>
              <w:t>Reinvestitionskorridor</w:t>
            </w:r>
          </w:p>
        </w:tc>
        <w:tc>
          <w:tcPr>
            <w:tcW w:type="dxa" w:w="3437"/>
          </w:tcPr>
          <w:p>
            <w:r/>
            <w:r>
              <w:rPr>
                <w:rFonts w:ascii="Source Sans 3" w:hAnsi="Source Sans 3"/>
                <w:b w:val="0"/>
                <w:sz w:val="14"/>
              </w:rPr>
              <w:t>Gewinne bleiben im Unternehmen, wenn sie Wirkung erzeugen</w:t>
            </w:r>
          </w:p>
        </w:tc>
        <w:tc>
          <w:tcPr>
            <w:tcW w:type="dxa" w:w="3437"/>
          </w:tcPr>
          <w:p>
            <w:r/>
            <w:r>
              <w:rPr>
                <w:rFonts w:ascii="Source Sans 3" w:hAnsi="Source Sans 3"/>
                <w:b w:val="0"/>
                <w:sz w:val="14"/>
              </w:rPr>
              <w:t>Sanierung, Weiterbildung, Lieferkettenumstellung</w:t>
            </w:r>
          </w:p>
        </w:tc>
      </w:tr>
      <w:tr>
        <w:tc>
          <w:tcPr>
            <w:tcW w:type="dxa" w:w="3437"/>
          </w:tcPr>
          <w:p>
            <w:r/>
            <w:r>
              <w:rPr>
                <w:rFonts w:ascii="Source Sans 3" w:hAnsi="Source Sans 3"/>
                <w:b w:val="0"/>
                <w:sz w:val="14"/>
              </w:rPr>
              <w:t>Assurance</w:t>
            </w:r>
          </w:p>
        </w:tc>
        <w:tc>
          <w:tcPr>
            <w:tcW w:type="dxa" w:w="3437"/>
          </w:tcPr>
          <w:p>
            <w:r/>
            <w:r>
              <w:rPr>
                <w:rFonts w:ascii="Source Sans 3" w:hAnsi="Source Sans 3"/>
                <w:b w:val="0"/>
                <w:sz w:val="14"/>
              </w:rPr>
              <w:t>Prüfung gegen Greenwashing</w:t>
            </w:r>
          </w:p>
        </w:tc>
        <w:tc>
          <w:tcPr>
            <w:tcW w:type="dxa" w:w="3437"/>
          </w:tcPr>
          <w:p>
            <w:r/>
            <w:r>
              <w:rPr>
                <w:rFonts w:ascii="Source Sans 3" w:hAnsi="Source Sans 3"/>
                <w:b w:val="0"/>
                <w:sz w:val="14"/>
              </w:rPr>
              <w:t>externe Prüfung + Wirkungsrat-Standards</w:t>
            </w:r>
          </w:p>
        </w:tc>
      </w:tr>
    </w:tbl>
    <w:p/>
    <w:p>
      <w:pPr>
        <w:pStyle w:val="Heading1"/>
      </w:pPr>
      <w:r>
        <w:t>12. Wirkungsgewerbesteuer und Kommune</w:t>
      </w:r>
    </w:p>
    <w:p>
      <w:pPr>
        <w:spacing w:after="120" w:line="269" w:lineRule="auto"/>
      </w:pPr>
      <w:r>
        <w:t>Kommunen tragen Wirkung vor Ort: Infrastruktur, Wohnen, Verkehr, Hitze, Bildung, Kultur, Pflege, Gewerbegebiete und soziale Räume. Eine Wirkungsgewerbesteuer kann kommunale Haushalte an positive lokale Wirkung koppeln, ohne kommunale Freiheit zu zerstören. Sie kann Unternehmen belohnen, die lokale Resilienz stärken, und negative lokale Effekte sichtbar machen.</w:t>
      </w:r>
    </w:p>
    <w:p>
      <w:pPr>
        <w:pStyle w:val="Heading1"/>
      </w:pPr>
      <w:r>
        <w:t>13. Fondsgovernance und Schutz vor Fehlsteuerung</w:t>
      </w:r>
    </w:p>
    <w:p>
      <w:pPr>
        <w:spacing w:after="120" w:line="269" w:lineRule="auto"/>
      </w:pPr>
      <w:r>
        <w:t>Wirkungsfonds brauchen demokratische und fachliche Sicherung. Sonst entstehen neue Fördertöpfe, die alte Machtlogiken reproduzieren. Jeder Fonds benötigt Zweck, Wirkungsindikatoren, Ausschlusskriterien, Evaluation, Revisionszyklus, Transparenzbericht und Beschwerdeweg.</w:t>
      </w:r>
    </w:p>
    <w:tbl>
      <w:tblPr>
        <w:tblStyle w:val="TableGrid"/>
        <w:tblW w:type="auto" w:w="0"/>
        <w:jc w:val="center"/>
        <w:tblLook w:firstColumn="1" w:firstRow="1" w:lastColumn="0" w:lastRow="0" w:noHBand="0" w:noVBand="1" w:val="04A0"/>
      </w:tblPr>
      <w:tblGrid>
        <w:gridCol w:w="5156"/>
        <w:gridCol w:w="5156"/>
      </w:tblGrid>
      <w:tr>
        <w:tc>
          <w:tcPr>
            <w:tcW w:type="dxa" w:w="5156"/>
            <w:shd w:fill="0B1B33"/>
            <w:vAlign w:val="center"/>
          </w:tcPr>
          <w:p>
            <w:r/>
            <w:r>
              <w:rPr>
                <w:rFonts w:ascii="Source Sans 3" w:hAnsi="Source Sans 3"/>
                <w:b/>
                <w:color w:val="FFFFFF"/>
                <w:sz w:val="14"/>
              </w:rPr>
              <w:t>Governance-Element</w:t>
            </w:r>
          </w:p>
        </w:tc>
        <w:tc>
          <w:tcPr>
            <w:tcW w:type="dxa" w:w="5156"/>
            <w:shd w:fill="0B1B33"/>
            <w:vAlign w:val="center"/>
          </w:tcPr>
          <w:p>
            <w:r/>
            <w:r>
              <w:rPr>
                <w:rFonts w:ascii="Source Sans 3" w:hAnsi="Source Sans 3"/>
                <w:b/>
                <w:color w:val="FFFFFF"/>
                <w:sz w:val="14"/>
              </w:rPr>
              <w:t>Funktion</w:t>
            </w:r>
          </w:p>
        </w:tc>
      </w:tr>
      <w:tr>
        <w:tc>
          <w:tcPr>
            <w:tcW w:type="dxa" w:w="5156"/>
          </w:tcPr>
          <w:p>
            <w:r/>
            <w:r>
              <w:rPr>
                <w:rFonts w:ascii="Source Sans 3" w:hAnsi="Source Sans 3"/>
                <w:b w:val="0"/>
                <w:sz w:val="14"/>
              </w:rPr>
              <w:t>Wirkungsmandat</w:t>
            </w:r>
          </w:p>
        </w:tc>
        <w:tc>
          <w:tcPr>
            <w:tcW w:type="dxa" w:w="5156"/>
          </w:tcPr>
          <w:p>
            <w:r/>
            <w:r>
              <w:rPr>
                <w:rFonts w:ascii="Source Sans 3" w:hAnsi="Source Sans 3"/>
                <w:b w:val="0"/>
                <w:sz w:val="14"/>
              </w:rPr>
              <w:t>definiert den Wirkungsraum des Fonds</w:t>
            </w:r>
          </w:p>
        </w:tc>
      </w:tr>
      <w:tr>
        <w:tc>
          <w:tcPr>
            <w:tcW w:type="dxa" w:w="5156"/>
          </w:tcPr>
          <w:p>
            <w:r/>
            <w:r>
              <w:rPr>
                <w:rFonts w:ascii="Source Sans 3" w:hAnsi="Source Sans 3"/>
                <w:b w:val="0"/>
                <w:sz w:val="14"/>
              </w:rPr>
              <w:t>WÖk-ID-Set</w:t>
            </w:r>
          </w:p>
        </w:tc>
        <w:tc>
          <w:tcPr>
            <w:tcW w:type="dxa" w:w="5156"/>
          </w:tcPr>
          <w:p>
            <w:r/>
            <w:r>
              <w:rPr>
                <w:rFonts w:ascii="Source Sans 3" w:hAnsi="Source Sans 3"/>
                <w:b w:val="0"/>
                <w:sz w:val="14"/>
              </w:rPr>
              <w:t>macht Wirkung messbar und vergleichbar</w:t>
            </w:r>
          </w:p>
        </w:tc>
      </w:tr>
      <w:tr>
        <w:tc>
          <w:tcPr>
            <w:tcW w:type="dxa" w:w="5156"/>
          </w:tcPr>
          <w:p>
            <w:r/>
            <w:r>
              <w:rPr>
                <w:rFonts w:ascii="Source Sans 3" w:hAnsi="Source Sans 3"/>
                <w:b w:val="0"/>
                <w:sz w:val="14"/>
              </w:rPr>
              <w:t>T-SROI-Prüfung</w:t>
            </w:r>
          </w:p>
        </w:tc>
        <w:tc>
          <w:tcPr>
            <w:tcW w:type="dxa" w:w="5156"/>
          </w:tcPr>
          <w:p>
            <w:r/>
            <w:r>
              <w:rPr>
                <w:rFonts w:ascii="Source Sans 3" w:hAnsi="Source Sans 3"/>
                <w:b w:val="0"/>
                <w:sz w:val="14"/>
              </w:rPr>
              <w:t>bewertet Transformationswirkung der Investition</w:t>
            </w:r>
          </w:p>
        </w:tc>
      </w:tr>
      <w:tr>
        <w:tc>
          <w:tcPr>
            <w:tcW w:type="dxa" w:w="5156"/>
          </w:tcPr>
          <w:p>
            <w:r/>
            <w:r>
              <w:rPr>
                <w:rFonts w:ascii="Source Sans 3" w:hAnsi="Source Sans 3"/>
                <w:b w:val="0"/>
                <w:sz w:val="14"/>
              </w:rPr>
              <w:t>Reverse Merit Order</w:t>
            </w:r>
          </w:p>
        </w:tc>
        <w:tc>
          <w:tcPr>
            <w:tcW w:type="dxa" w:w="5156"/>
          </w:tcPr>
          <w:p>
            <w:r/>
            <w:r>
              <w:rPr>
                <w:rFonts w:ascii="Source Sans 3" w:hAnsi="Source Sans 3"/>
                <w:b w:val="0"/>
                <w:sz w:val="14"/>
              </w:rPr>
              <w:t>verhindert Kompensation schwerer negativer Wirkung</w:t>
            </w:r>
          </w:p>
        </w:tc>
      </w:tr>
      <w:tr>
        <w:tc>
          <w:tcPr>
            <w:tcW w:type="dxa" w:w="5156"/>
          </w:tcPr>
          <w:p>
            <w:r/>
            <w:r>
              <w:rPr>
                <w:rFonts w:ascii="Source Sans 3" w:hAnsi="Source Sans 3"/>
                <w:b w:val="0"/>
                <w:sz w:val="14"/>
              </w:rPr>
              <w:t>Öffentliche Berichte</w:t>
            </w:r>
          </w:p>
        </w:tc>
        <w:tc>
          <w:tcPr>
            <w:tcW w:type="dxa" w:w="5156"/>
          </w:tcPr>
          <w:p>
            <w:r/>
            <w:r>
              <w:rPr>
                <w:rFonts w:ascii="Source Sans 3" w:hAnsi="Source Sans 3"/>
                <w:b w:val="0"/>
                <w:sz w:val="14"/>
              </w:rPr>
              <w:t>sichert Transparenz und Vertrauen</w:t>
            </w:r>
          </w:p>
        </w:tc>
      </w:tr>
      <w:tr>
        <w:tc>
          <w:tcPr>
            <w:tcW w:type="dxa" w:w="5156"/>
          </w:tcPr>
          <w:p>
            <w:r/>
            <w:r>
              <w:rPr>
                <w:rFonts w:ascii="Source Sans 3" w:hAnsi="Source Sans 3"/>
                <w:b w:val="0"/>
                <w:sz w:val="14"/>
              </w:rPr>
              <w:t>Beteiligung</w:t>
            </w:r>
          </w:p>
        </w:tc>
        <w:tc>
          <w:tcPr>
            <w:tcW w:type="dxa" w:w="5156"/>
          </w:tcPr>
          <w:p>
            <w:r/>
            <w:r>
              <w:rPr>
                <w:rFonts w:ascii="Source Sans 3" w:hAnsi="Source Sans 3"/>
                <w:b w:val="0"/>
                <w:sz w:val="14"/>
              </w:rPr>
              <w:t>ermöglicht demokratische Korrektur</w:t>
            </w:r>
          </w:p>
        </w:tc>
      </w:tr>
      <w:tr>
        <w:tc>
          <w:tcPr>
            <w:tcW w:type="dxa" w:w="5156"/>
          </w:tcPr>
          <w:p>
            <w:r/>
            <w:r>
              <w:rPr>
                <w:rFonts w:ascii="Source Sans 3" w:hAnsi="Source Sans 3"/>
                <w:b w:val="0"/>
                <w:sz w:val="14"/>
              </w:rPr>
              <w:t>Unabhängige Prüfung</w:t>
            </w:r>
          </w:p>
        </w:tc>
        <w:tc>
          <w:tcPr>
            <w:tcW w:type="dxa" w:w="5156"/>
          </w:tcPr>
          <w:p>
            <w:r/>
            <w:r>
              <w:rPr>
                <w:rFonts w:ascii="Source Sans 3" w:hAnsi="Source Sans 3"/>
                <w:b w:val="0"/>
                <w:sz w:val="14"/>
              </w:rPr>
              <w:t>reduziert Lobby- und Greenwashing-Risiken</w:t>
            </w:r>
          </w:p>
        </w:tc>
      </w:tr>
    </w:tbl>
    <w:p/>
    <w:p>
      <w:pPr>
        <w:pStyle w:val="Heading1"/>
      </w:pPr>
      <w:r>
        <w:t>14. Übergangspfad</w:t>
      </w:r>
    </w:p>
    <w:tbl>
      <w:tblPr>
        <w:tblStyle w:val="TableGrid"/>
        <w:tblW w:type="auto" w:w="0"/>
        <w:jc w:val="center"/>
        <w:tblLook w:firstColumn="1" w:firstRow="1" w:lastColumn="0" w:lastRow="0" w:noHBand="0" w:noVBand="1" w:val="04A0"/>
      </w:tblPr>
      <w:tblGrid>
        <w:gridCol w:w="3437"/>
        <w:gridCol w:w="3437"/>
        <w:gridCol w:w="3437"/>
      </w:tblGrid>
      <w:tr>
        <w:tc>
          <w:tcPr>
            <w:tcW w:type="dxa" w:w="3437"/>
            <w:shd w:fill="0B1B33"/>
            <w:vAlign w:val="center"/>
          </w:tcPr>
          <w:p>
            <w:r/>
            <w:r>
              <w:rPr>
                <w:rFonts w:ascii="Source Sans 3" w:hAnsi="Source Sans 3"/>
                <w:b/>
                <w:color w:val="FFFFFF"/>
                <w:sz w:val="14"/>
              </w:rPr>
              <w:t>Phase</w:t>
            </w:r>
          </w:p>
        </w:tc>
        <w:tc>
          <w:tcPr>
            <w:tcW w:type="dxa" w:w="3437"/>
            <w:shd w:fill="0B1B33"/>
            <w:vAlign w:val="center"/>
          </w:tcPr>
          <w:p>
            <w:r/>
            <w:r>
              <w:rPr>
                <w:rFonts w:ascii="Source Sans 3" w:hAnsi="Source Sans 3"/>
                <w:b/>
                <w:color w:val="FFFFFF"/>
                <w:sz w:val="14"/>
              </w:rPr>
              <w:t>Politische Aufgabe</w:t>
            </w:r>
          </w:p>
        </w:tc>
        <w:tc>
          <w:tcPr>
            <w:tcW w:type="dxa" w:w="3437"/>
            <w:shd w:fill="0B1B33"/>
            <w:vAlign w:val="center"/>
          </w:tcPr>
          <w:p>
            <w:r/>
            <w:r>
              <w:rPr>
                <w:rFonts w:ascii="Source Sans 3" w:hAnsi="Source Sans 3"/>
                <w:b/>
                <w:color w:val="FFFFFF"/>
                <w:sz w:val="14"/>
              </w:rPr>
              <w:t>Ergebnis</w:t>
            </w:r>
          </w:p>
        </w:tc>
      </w:tr>
      <w:tr>
        <w:tc>
          <w:tcPr>
            <w:tcW w:type="dxa" w:w="3437"/>
          </w:tcPr>
          <w:p>
            <w:r/>
            <w:r>
              <w:rPr>
                <w:rFonts w:ascii="Source Sans 3" w:hAnsi="Source Sans 3"/>
                <w:b w:val="0"/>
                <w:sz w:val="14"/>
              </w:rPr>
              <w:t>Pilot</w:t>
            </w:r>
          </w:p>
        </w:tc>
        <w:tc>
          <w:tcPr>
            <w:tcW w:type="dxa" w:w="3437"/>
          </w:tcPr>
          <w:p>
            <w:r/>
            <w:r>
              <w:rPr>
                <w:rFonts w:ascii="Source Sans 3" w:hAnsi="Source Sans 3"/>
                <w:b w:val="0"/>
                <w:sz w:val="14"/>
              </w:rPr>
              <w:t>Fondslogik für ein Wirkungsfeld testen, z.B. Wohnen oder Bildung</w:t>
            </w:r>
          </w:p>
        </w:tc>
        <w:tc>
          <w:tcPr>
            <w:tcW w:type="dxa" w:w="3437"/>
          </w:tcPr>
          <w:p>
            <w:r/>
            <w:r>
              <w:rPr>
                <w:rFonts w:ascii="Source Sans 3" w:hAnsi="Source Sans 3"/>
                <w:b w:val="0"/>
                <w:sz w:val="14"/>
              </w:rPr>
              <w:t>praktische Daten und Akzeptanz</w:t>
            </w:r>
          </w:p>
        </w:tc>
      </w:tr>
      <w:tr>
        <w:tc>
          <w:tcPr>
            <w:tcW w:type="dxa" w:w="3437"/>
          </w:tcPr>
          <w:p>
            <w:r/>
            <w:r>
              <w:rPr>
                <w:rFonts w:ascii="Source Sans 3" w:hAnsi="Source Sans 3"/>
                <w:b w:val="0"/>
                <w:sz w:val="14"/>
              </w:rPr>
              <w:t>Schattenrechnung</w:t>
            </w:r>
          </w:p>
        </w:tc>
        <w:tc>
          <w:tcPr>
            <w:tcW w:type="dxa" w:w="3437"/>
          </w:tcPr>
          <w:p>
            <w:r/>
            <w:r>
              <w:rPr>
                <w:rFonts w:ascii="Source Sans 3" w:hAnsi="Source Sans 3"/>
                <w:b w:val="0"/>
                <w:sz w:val="14"/>
              </w:rPr>
              <w:t>Steuer- und Fondslogik parallel zum bestehenden System simulieren</w:t>
            </w:r>
          </w:p>
        </w:tc>
        <w:tc>
          <w:tcPr>
            <w:tcW w:type="dxa" w:w="3437"/>
          </w:tcPr>
          <w:p>
            <w:r/>
            <w:r>
              <w:rPr>
                <w:rFonts w:ascii="Source Sans 3" w:hAnsi="Source Sans 3"/>
                <w:b w:val="0"/>
                <w:sz w:val="14"/>
              </w:rPr>
              <w:t>Wirkung ohne sofortige Belastung sichtbar</w:t>
            </w:r>
          </w:p>
        </w:tc>
      </w:tr>
      <w:tr>
        <w:tc>
          <w:tcPr>
            <w:tcW w:type="dxa" w:w="3437"/>
          </w:tcPr>
          <w:p>
            <w:r/>
            <w:r>
              <w:rPr>
                <w:rFonts w:ascii="Source Sans 3" w:hAnsi="Source Sans 3"/>
                <w:b w:val="0"/>
                <w:sz w:val="14"/>
              </w:rPr>
              <w:t>Teilkopplung</w:t>
            </w:r>
          </w:p>
        </w:tc>
        <w:tc>
          <w:tcPr>
            <w:tcW w:type="dxa" w:w="3437"/>
          </w:tcPr>
          <w:p>
            <w:r/>
            <w:r>
              <w:rPr>
                <w:rFonts w:ascii="Source Sans 3" w:hAnsi="Source Sans 3"/>
                <w:b w:val="0"/>
                <w:sz w:val="14"/>
              </w:rPr>
              <w:t>einzelne Steuerboni, Förderlogiken und Beiträge einführen</w:t>
            </w:r>
          </w:p>
        </w:tc>
        <w:tc>
          <w:tcPr>
            <w:tcW w:type="dxa" w:w="3437"/>
          </w:tcPr>
          <w:p>
            <w:r/>
            <w:r>
              <w:rPr>
                <w:rFonts w:ascii="Source Sans 3" w:hAnsi="Source Sans 3"/>
                <w:b w:val="0"/>
                <w:sz w:val="14"/>
              </w:rPr>
              <w:t>Anreizwirkung testen</w:t>
            </w:r>
          </w:p>
        </w:tc>
      </w:tr>
      <w:tr>
        <w:tc>
          <w:tcPr>
            <w:tcW w:type="dxa" w:w="3437"/>
          </w:tcPr>
          <w:p>
            <w:r/>
            <w:r>
              <w:rPr>
                <w:rFonts w:ascii="Source Sans 3" w:hAnsi="Source Sans 3"/>
                <w:b w:val="0"/>
                <w:sz w:val="14"/>
              </w:rPr>
              <w:t>Integration</w:t>
            </w:r>
          </w:p>
        </w:tc>
        <w:tc>
          <w:tcPr>
            <w:tcW w:type="dxa" w:w="3437"/>
          </w:tcPr>
          <w:p>
            <w:r/>
            <w:r>
              <w:rPr>
                <w:rFonts w:ascii="Source Sans 3" w:hAnsi="Source Sans 3"/>
                <w:b w:val="0"/>
                <w:sz w:val="14"/>
              </w:rPr>
              <w:t>WStG, Fonds, Haushalt und Steuerlogik verbinden</w:t>
            </w:r>
          </w:p>
        </w:tc>
        <w:tc>
          <w:tcPr>
            <w:tcW w:type="dxa" w:w="3437"/>
          </w:tcPr>
          <w:p>
            <w:r/>
            <w:r>
              <w:rPr>
                <w:rFonts w:ascii="Source Sans 3" w:hAnsi="Source Sans 3"/>
                <w:b w:val="0"/>
                <w:sz w:val="14"/>
              </w:rPr>
              <w:t>lernende Finanzierungsarchitektur</w:t>
            </w:r>
          </w:p>
        </w:tc>
      </w:tr>
    </w:tbl>
    <w:p/>
    <w:sectPr w:rsidR="00FC693F" w:rsidRPr="0006063C" w:rsidSect="00034616">
      <w:pgSz w:w="12240" w:h="15840"/>
      <w:pgMar w:top="1020" w:right="964" w:bottom="90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B2A2C"/>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B1B33"/>
      <w:sz w:val="3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B1B33"/>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0B1B33"/>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color w:val="0B1B33"/>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eba.europa.eu/activities/single-rulebook/regulatory-activities/sustainable-finance/guidelines-management-esg-risks" TargetMode="External"/><Relationship Id="rId10" Type="http://schemas.openxmlformats.org/officeDocument/2006/relationships/hyperlink" Target="https://www.eba.europa.eu/activities/single-rulebook/regulatory-activities/credit-risk/guidelines-loan-origination-and-monitoring" TargetMode="External"/><Relationship Id="rId11" Type="http://schemas.openxmlformats.org/officeDocument/2006/relationships/hyperlink" Target="https://finance.ec.europa.eu/financial-markets/company-reporting-and-auditing/company-reporting/corporate-sustainability-reporting_en" TargetMode="External"/><Relationship Id="rId12" Type="http://schemas.openxmlformats.org/officeDocument/2006/relationships/hyperlink" Target="https://www.efrag.org/en/sustainability-reporting/about-sustainability-reporting" TargetMode="External"/><Relationship Id="rId13" Type="http://schemas.openxmlformats.org/officeDocument/2006/relationships/hyperlink" Target="https://finance.ec.europa.eu/sustainable-finance/tools-and-standards/eu-taxonomy-sustainable-activities_en" TargetMode="External"/><Relationship Id="rId14" Type="http://schemas.openxmlformats.org/officeDocument/2006/relationships/hyperlink" Target="https://www.esma.europa.eu/esmas-activities/investors-and-issuers/esg-rating-providers" TargetMode="External"/><Relationship Id="rId15" Type="http://schemas.openxmlformats.org/officeDocument/2006/relationships/hyperlink" Target="https://eur-lex.europa.eu/legal-content/EN/TXT/PDF/?uri=OJ:L_202403005" TargetMode="External"/><Relationship Id="rId16" Type="http://schemas.openxmlformats.org/officeDocument/2006/relationships/hyperlink" Target="https://www.eiopa.europa.eu/managing-sustainability-risks_en" TargetMode="External"/><Relationship Id="rId17" Type="http://schemas.openxmlformats.org/officeDocument/2006/relationships/hyperlink" Target="https://commission.europa.eu/topics/business-and-industry/doing-business-eu/sustainability-due-diligence-responsible-business/corporate-sustainability-due-diligence_en" TargetMode="External"/><Relationship Id="rId18" Type="http://schemas.openxmlformats.org/officeDocument/2006/relationships/hyperlink" Target="https://www.oecd.org/en/publications/2018/02/oecd-due-diligence-guidance-for-responsible-business-conduct_c669bd57.html" TargetMode="External"/><Relationship Id="rId19" Type="http://schemas.openxmlformats.org/officeDocument/2006/relationships/hyperlink" Target="https://wirkungsoekonomie.de/verstehen/sdgs-sdgplus/" TargetMode="External"/><Relationship Id="rId20" Type="http://schemas.openxmlformats.org/officeDocument/2006/relationships/hyperlink" Target="https://wirkungsoekonomie.de/werkstatt/online-b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