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168000" cy="147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logo_wor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1478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" w:hAnsi="Arial"/>
          <w:color w:val="2E7D5C"/>
          <w:sz w:val="20"/>
        </w:rPr>
        <w:t>Wirkung statt Kapital. Für Mensch, Planet und Demokratie.</w:t>
      </w:r>
    </w:p>
    <w:p>
      <w:pPr>
        <w:jc w:val="center"/>
      </w:pPr>
      <w:r>
        <w:rPr>
          <w:rFonts w:ascii="Georgia" w:hAnsi="Georgia"/>
          <w:b/>
          <w:color w:val="0B1030"/>
          <w:sz w:val="46"/>
        </w:rPr>
        <w:t>Wirtschaft &amp; Unternehmen</w:t>
      </w:r>
    </w:p>
    <w:p>
      <w:pPr>
        <w:jc w:val="center"/>
      </w:pPr>
      <w:r>
        <w:rPr>
          <w:rFonts w:ascii="Arial" w:hAnsi="Arial"/>
          <w:color w:val="252A3C"/>
          <w:sz w:val="24"/>
        </w:rPr>
        <w:t>Unternehmen als Wirkungssysteme: Führung, Controlling, Wertschöpfung, Marketing und Risiko neu denken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  <w:shd w:fill="F6F1E8"/>
          </w:tcPr>
          <w:p>
            <w:r/>
            <w:r>
              <w:rPr>
                <w:rFonts w:ascii="Arial" w:hAnsi="Arial"/>
                <w:b/>
                <w:color w:val="0B1030"/>
                <w:sz w:val="18"/>
              </w:rPr>
              <w:t>Dokumenttyp</w:t>
            </w:r>
          </w:p>
        </w:tc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</w:tcPr>
          <w:p>
            <w:r/>
            <w:r>
              <w:rPr>
                <w:rFonts w:ascii="Arial" w:hAnsi="Arial"/>
                <w:b w:val="0"/>
                <w:color w:val="252A3C"/>
                <w:sz w:val="18"/>
              </w:rPr>
              <w:t>Konzeptpapier</w:t>
            </w:r>
          </w:p>
        </w:tc>
      </w:tr>
      <w:tr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  <w:shd w:fill="F6F1E8"/>
          </w:tcPr>
          <w:p>
            <w:r/>
            <w:r>
              <w:rPr>
                <w:rFonts w:ascii="Arial" w:hAnsi="Arial"/>
                <w:b/>
                <w:color w:val="0B1030"/>
                <w:sz w:val="18"/>
              </w:rPr>
              <w:t>Autorin</w:t>
            </w:r>
          </w:p>
        </w:tc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</w:tcPr>
          <w:p>
            <w:r/>
            <w:r>
              <w:rPr>
                <w:rFonts w:ascii="Arial" w:hAnsi="Arial"/>
                <w:b w:val="0"/>
                <w:color w:val="252A3C"/>
                <w:sz w:val="18"/>
              </w:rPr>
              <w:t>Natalie Weber</w:t>
            </w:r>
          </w:p>
        </w:tc>
      </w:tr>
      <w:tr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  <w:shd w:fill="F6F1E8"/>
          </w:tcPr>
          <w:p>
            <w:r/>
            <w:r>
              <w:rPr>
                <w:rFonts w:ascii="Arial" w:hAnsi="Arial"/>
                <w:b/>
                <w:color w:val="0B1030"/>
                <w:sz w:val="18"/>
              </w:rPr>
              <w:t>Referenz</w:t>
            </w:r>
          </w:p>
        </w:tc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</w:tcPr>
          <w:p>
            <w:r/>
            <w:r>
              <w:rPr>
                <w:rFonts w:ascii="Arial" w:hAnsi="Arial"/>
                <w:b w:val="0"/>
                <w:color w:val="252A3C"/>
                <w:sz w:val="18"/>
              </w:rPr>
              <w:t>Wirkungsökonomie</w:t>
            </w:r>
          </w:p>
        </w:tc>
      </w:tr>
      <w:tr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  <w:shd w:fill="F6F1E8"/>
          </w:tcPr>
          <w:p>
            <w:r/>
            <w:r>
              <w:rPr>
                <w:rFonts w:ascii="Arial" w:hAnsi="Arial"/>
                <w:b/>
                <w:color w:val="0B1030"/>
                <w:sz w:val="18"/>
              </w:rPr>
              <w:t>Version / Status</w:t>
            </w:r>
          </w:p>
        </w:tc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</w:tcPr>
          <w:p>
            <w:r/>
            <w:r>
              <w:rPr>
                <w:rFonts w:ascii="Arial" w:hAnsi="Arial"/>
                <w:b w:val="0"/>
                <w:color w:val="252A3C"/>
                <w:sz w:val="18"/>
              </w:rPr>
              <w:t>v0.1 / Diskussionsfassung</w:t>
            </w:r>
          </w:p>
        </w:tc>
      </w:tr>
      <w:tr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  <w:shd w:fill="F6F1E8"/>
          </w:tcPr>
          <w:p>
            <w:r/>
            <w:r>
              <w:rPr>
                <w:rFonts w:ascii="Arial" w:hAnsi="Arial"/>
                <w:b/>
                <w:color w:val="0B1030"/>
                <w:sz w:val="18"/>
              </w:rPr>
              <w:t>Stand</w:t>
            </w:r>
          </w:p>
        </w:tc>
        <w:tc>
          <w:tcPr>
            <w:tcW w:type="dxa" w:w="5156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vAlign w:val="center"/>
          </w:tcPr>
          <w:p>
            <w:r/>
            <w:r>
              <w:rPr>
                <w:rFonts w:ascii="Arial" w:hAnsi="Arial"/>
                <w:b w:val="0"/>
                <w:color w:val="252A3C"/>
                <w:sz w:val="18"/>
              </w:rPr>
              <w:t>24.05.2026</w:t>
            </w:r>
          </w:p>
        </w:tc>
      </w:tr>
    </w:tbl>
    <w:p>
      <w:pPr>
        <w:jc w:val="center"/>
      </w:pPr>
      <w:r>
        <w:rPr>
          <w:i/>
          <w:color w:val="666666"/>
          <w:sz w:val="17"/>
        </w:rPr>
        <w:t>Arbeitsfassung für Online-Volltext, Dossier, Portal und Codex-Umsetzung.</w:t>
      </w:r>
    </w:p>
    <w:p>
      <w:r>
        <w:br w:type="page"/>
      </w:r>
    </w:p>
    <w:p>
      <w:pPr>
        <w:pStyle w:val="Heading1"/>
        <w:pBdr>
          <w:bottom w:val="single" w:sz="10" w:color="2E7D5C"/>
        </w:pBdr>
      </w:pPr>
      <w:r>
        <w:t>Executive Summary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Dieses Konzeptpapier beschreibt den Unternehmensbereich der Wirkungsökonomie. Unternehmen werden nicht länger als reine Gewinnmaschinen verstanden, sondern als organisierte Wirkungssysteme: Sie beschaffen, produzieren, führen, verkaufen, investieren, kommunizieren und gestalten dadurch reale Zustände bei Menschen, in Lieferketten, in Märkten, in Ökosystemen und in demokratischen Räumen.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Der zentrale Perspektivwechsel lautet: Gewinn bleibt, aber er wird Ergebnis tragfähiger positiver Netto-Wirkung. Unternehmensführung wird zur Rückkopplungsarchitektur. Controlling wird zum Impact Controlling. Lieferketten werden resiliente Wirkungsräume. Marketing wird mit dem fünften P - Planet - zur Nachfragearchitektur für Wirkung.</w:t>
      </w:r>
    </w:p>
    <w:p>
      <w:pPr>
        <w:pStyle w:val="Heading1"/>
        <w:pBdr>
          <w:bottom w:val="single" w:sz="10" w:color="2E7D5C"/>
        </w:pBdr>
      </w:pPr>
      <w:r>
        <w:t>Buchanker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42: Unternehmen als Wirkungssysteme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43: Wirkungsorientierte Unternehmensführung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44: Wirkungscontrolling im Unternehmen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45: Organisation, Kultur und Verantwortung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46: Interne Wertschöpfung und Lieferkettensteuerung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47: Unternehmensrisiko und Transformation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50-53: Produktscorecards, Konsumwirkung und Markttransformation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Kapitel 34-35: T-SROI, digitale Produktpässe und Wirkungsdatenräume</w:t>
      </w:r>
    </w:p>
    <w:p>
      <w:pPr>
        <w:pStyle w:val="Heading1"/>
        <w:pBdr>
          <w:bottom w:val="single" w:sz="10" w:color="2E7D5C"/>
        </w:pBdr>
      </w:pPr>
      <w:r>
        <w:t>Systemlogik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Ein Unternehmen wirkt nicht erst durch seinen Nachhaltigkeitsbericht. Es wirkt durch jede Entscheidung: Lieferantenauswahl, Produktdesign, Preisgestaltung, Werbung, Standortwahl, Technologieeinsatz, Führungskultur, Investitionen, Boni, Datenqualität und Umgang mit Kritik. Die Wirkungsökonomie macht diese Wirkungen sichtbar und rückkoppelt sie in Managemententscheidungen.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0B1030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Alter Maßstab</w:t>
            </w:r>
          </w:p>
        </w:tc>
        <w:tc>
          <w:tcPr>
            <w:tcW w:type="dxa" w:w="3437"/>
            <w:shd w:fill="0B1030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WÖk-Maßstab</w:t>
            </w:r>
          </w:p>
        </w:tc>
        <w:tc>
          <w:tcPr>
            <w:tcW w:type="dxa" w:w="3437"/>
            <w:shd w:fill="0B1030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Konsequenz</w:t>
            </w:r>
          </w:p>
        </w:tc>
      </w:tr>
      <w:tr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Profitmaximierung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positive Netto-Wirkung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Gewinn als Ergebnis, nicht als letzter Maßstab</w:t>
            </w:r>
          </w:p>
        </w:tc>
      </w:tr>
      <w:tr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KPI-Dominanz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KPI + KII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Impact Controlling in Entscheidungen</w:t>
            </w:r>
          </w:p>
        </w:tc>
      </w:tr>
      <w:tr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Lieferkettenkosten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Lieferkettenwirkung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Resiliente Lieferantenentwicklung</w:t>
            </w:r>
          </w:p>
        </w:tc>
      </w:tr>
      <w:tr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Marketingversprechen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Wirkungskommunikation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5. P: Planet, Transparenz, Rückführung</w:t>
            </w:r>
          </w:p>
        </w:tc>
      </w:tr>
      <w:tr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Risikomanagement als Schadensbegrenzung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Wirkungsrisiko als Frühwarnsystem</w:t>
            </w:r>
          </w:p>
        </w:tc>
        <w:tc>
          <w:tcPr>
            <w:tcW w:type="dxa" w:w="3437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FFFFF"/>
          </w:tcPr>
          <w:p>
            <w:r/>
            <w:r>
              <w:rPr>
                <w:rFonts w:ascii="Arial" w:hAnsi="Arial"/>
                <w:color w:val="252A3C"/>
                <w:sz w:val="16"/>
              </w:rPr>
              <w:t>ERM erweitert um Wirkung, Resilienz und Transformation</w:t>
            </w:r>
          </w:p>
        </w:tc>
      </w:tr>
    </w:tbl>
    <w:p>
      <w:pPr>
        <w:pStyle w:val="Heading1"/>
        <w:pBdr>
          <w:bottom w:val="single" w:sz="10" w:color="2E7D5C"/>
        </w:pBdr>
      </w:pPr>
      <w:r>
        <w:t>Unterbereiche des Portals</w:t>
      </w:r>
    </w:p>
    <w:p>
      <w:pPr>
        <w:pStyle w:val="Heading2"/>
      </w:pPr>
      <w:r>
        <w:t>Unternehmen als Wirkungssysteme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Wirkungsökonomisch ist ein Unternehmen ein organisierter Wirkungsraum. Es beschafft, produziert, führt, kommuniziert, investiert, verkauft, berichtet und gestaltet dadurch Zustände bei Menschen, Ökosystemen, Märkten und demokratischen Räumen.</w:t>
      </w:r>
    </w:p>
    <w:p>
      <w:pPr>
        <w:pStyle w:val="Heading2"/>
      </w:pPr>
      <w:r>
        <w:t>Wirkungsorientierte Unternehmensführung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Wirkungsorientierte Führung gestaltet Orientierung, Entscheidung, Beziehung, Rückkopplung und Korrektur. Sie kontrolliert nicht jedes Detail, sondern schafft Lernräume, in denen Menschen, Daten, Prozesse und Lieferanten auf positive Netto-Wirkung ausgerichtet werden.</w:t>
      </w:r>
    </w:p>
    <w:p>
      <w:pPr>
        <w:pStyle w:val="Heading2"/>
      </w:pPr>
      <w:r>
        <w:t>Wirkungsorientierte Mitarbeiterführung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Wirkungsorientierte Mitarbeiterführung stärkt Selbstwirksamkeit, Rollenverantwortung, Wirkungskompetenz, psychische Sicherheit und Beteiligung. Mitarbeitende sind nicht Ressourcen, sondern Wirkungsträger:innen und Frühwarnsensoren des Unternehmens.</w:t>
      </w:r>
    </w:p>
    <w:p>
      <w:pPr>
        <w:pStyle w:val="Heading2"/>
      </w:pPr>
      <w:r>
        <w:t>Impact Controlling im Unternehmen: KII statt nur KPI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Impact Controlling verbindet KPI mit Key Impact Indicators. Scorecards, NWI, T-SROI und WÖk-IDs werden in Strategie, Investitionen, Budgetierung, Einkauf, Risiko, Boni und Finanzkommunikation rückgekoppelt.</w:t>
      </w:r>
    </w:p>
    <w:p>
      <w:pPr>
        <w:pStyle w:val="Heading2"/>
      </w:pPr>
      <w:r>
        <w:t>Risikomanagement: Wirkungsrisiko im ERM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Wirkungsrisiko beginnt früher: Dort, wo ein Unternehmen negative Zustandsveränderungen erzeugt oder von ihnen abhängig wird. Klima-, Wasser-, Rohstoff-, Lieferketten-, Demokratie-, Daten-, KI- und Resilienzrisiken gehören in das ERM.</w:t>
      </w:r>
    </w:p>
    <w:p>
      <w:pPr>
        <w:pStyle w:val="Heading2"/>
      </w:pPr>
      <w:r>
        <w:t>Resiliente Wertschöpfungskette und Lieferantenentwicklung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Wertschöpfungsketten sind Wirkungsräume. Beschaffung, Lieferantenbewertung, Lieferantenentwicklung, Datenflüsse und Vorleistungen werden so gestaltet, dass Resilienz, Menschenrechte, Klima, Wasser, Biodiversität und Versorgungssicherheit sichtbar werden.</w:t>
      </w:r>
    </w:p>
    <w:p>
      <w:pPr>
        <w:pStyle w:val="Heading2"/>
      </w:pPr>
      <w:r>
        <w:t>Produktportfolio und Produktentwicklung nach Wirkung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Wirkungsorientierte Produktentwicklung prüft Lebenszyklus, Reparierbarkeit, Kreislauffähigkeit, Sicherheit, Lieferkette, Datenfähigkeit, Wirkungskosten und Transformationsrisiko. Produktportfolios werden nach Zukunftsfähigkeit und positiver Netto-Wirkung gelesen.</w:t>
      </w:r>
    </w:p>
    <w:p>
      <w:pPr>
        <w:pStyle w:val="Heading2"/>
      </w:pPr>
      <w:r>
        <w:t>Marketing und das fünfte P: Planet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Die Wirkungsökonomie ergänzt Marketing um das fünfte P: Planet. Marketing wird Nachfragearchitektur für positive Netto-Wirkung: Produktlebenszyklus, ehrliche Preise, wirkungsvolle Vertriebskanäle, transparente Kommunikation und Rückführung in den Kreislauf.</w:t>
      </w:r>
    </w:p>
    <w:p>
      <w:pPr>
        <w:pStyle w:val="Heading2"/>
      </w:pPr>
      <w:r>
        <w:t>Organisation, Kultur und Verantwortung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Wirkungsorganisationen schaffen Schnittstellenverantwortung. Rollen, Prozesse, Daten, Fehlerkultur und Entscheidungsrechte werden so gestaltet, dass Wirkungskompetenz im gesamten Unternehmen entsteht.</w:t>
      </w:r>
    </w:p>
    <w:p>
      <w:pPr>
        <w:pStyle w:val="Heading2"/>
      </w:pPr>
      <w:r>
        <w:t>Transformation und Geschäftsmodellprüfung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Wirkungsökonomisch wird geprüft, ob ein Geschäftsmodell von negativer Wirkung abhängt oder positive Netto-Wirkung skalieren kann. Transformationspfade verbinden Wirkung, Investitionen, Mitarbeitende, Standorte, Kompetenzen und Übergangssicherheit.</w:t>
      </w:r>
    </w:p>
    <w:p>
      <w:pPr>
        <w:pStyle w:val="Heading2"/>
      </w:pPr>
      <w:r>
        <w:t>Governance, Boni und Anreizsysteme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Wirkungsorientierte Governance koppelt Managementziele und Boni an Netto-Wirkung, Transformation, Lieferkettenqualität, Resilienz, Produktwirkung, Mitarbeitendengesundheit, Datenqualität und demokratische Integrität.</w:t>
      </w:r>
    </w:p>
    <w:p>
      <w:pPr>
        <w:pStyle w:val="Heading2"/>
      </w:pPr>
      <w:r>
        <w:t>KMU-Tauglichkeit und Pilotierung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Wirkungsökonomie braucht verhältnismäßige Verfahren: Branchenarchetypen, Standardwerte, vorgeprüfte Lieferantendaten, Verbandslösungen, kommunale Unterstützung, vereinfachte Scorecards und lernende Pilotprojekte.</w:t>
      </w:r>
    </w:p>
    <w:p>
      <w:pPr>
        <w:pStyle w:val="Heading1"/>
        <w:pBdr>
          <w:bottom w:val="single" w:sz="10" w:color="2E7D5C"/>
        </w:pBdr>
      </w:pPr>
      <w:r>
        <w:t>Politische Anschlussfähigkeit</w:t>
      </w:r>
    </w:p>
    <w:p>
      <w:pPr>
        <w:spacing w:after="100" w:line="259" w:lineRule="auto"/>
      </w:pPr>
      <w:r>
        <w:rPr>
          <w:rFonts w:ascii="Arial" w:hAnsi="Arial"/>
          <w:color w:val="252A3C"/>
          <w:sz w:val="20"/>
        </w:rPr>
        <w:t>Der Unternehmensbereich der Wirkungsökonomie ist bewusst nicht parteipolitisch geschlossen. Die politische Aufgabe besteht darin, einen fairen Wirkungsrahmen zu schaffen: Datenstandards, Verhältnismäßigkeit, Übergänge, Haftungs- und Transparenzregeln, Schutz vor Greenwashing, KMU-Entlastung und marktwirksame Anreize. Parteien können darin unterschiedliche Schwerpunkte setzen: stärkere Förderung, strengere Mindeststandards, steuerliche Rückkopplung, freiwillige Pilotierung, öffentliche Beschaffung, Investitionsprogramme oder branchenspezifische Transformationspfade.</w:t>
      </w:r>
    </w:p>
    <w:p>
      <w:pPr>
        <w:pStyle w:val="Heading1"/>
        <w:pBdr>
          <w:bottom w:val="single" w:sz="10" w:color="2E7D5C"/>
        </w:pBdr>
      </w:pPr>
      <w:r>
        <w:t>Online- und Dossierlogik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Die Portalseite erklärt den Gesamtbereich öffentlich zugänglich.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Das Konzeptpapier begründet die Systemlogik.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Das Gesamtdossier zeigt Beispiele, Datenquellen, Rechenwege und Umsetzung.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Jeder Unterbereich erhält ein Detailkonzept und ein Einzeldossier.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Alle Inhalte sind online als HTML/Volltext lesbar; Word/PDF dienen als Download und Archiv.</w:t>
      </w:r>
    </w:p>
    <w:p>
      <w:pPr>
        <w:pStyle w:val="Heading1"/>
        <w:pBdr>
          <w:bottom w:val="single" w:sz="10" w:color="2E7D5C"/>
        </w:pBdr>
      </w:pPr>
      <w:r>
        <w:t>Interne und externe Referenzen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Natalie Weber: Die neue Ordnung des Wohlstands, Manuskriptfassung 2026, Teil VII: Unternehmen, Management und Wertschöpfung, Kapitel 42-47.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Natalie Weber: Systemmodell der Wirkungsökonomie, 2025, Dimension Wirtschaft &amp; Unternehmen.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Natalie Weber: Wirkungsökonomie in der Lieferkette, September 2025.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Natalie Weber: Produktbesteuerung durch Wirkung, 2025.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Natalie Weber: Whitepaper T-SROI, 2025.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EU: Corporate Sustainability Reporting Directive (CSRD) und European Sustainability Reporting Standards (ESRS).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EU: Corporate Sustainability Due Diligence Directive (CSDDD), Directive (EU) 2024/1760.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OECD: Due Diligence Guidance for Responsible Business Conduct.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UN OHCHR: Guiding Principles on Business and Human Rights.</w:t>
      </w:r>
    </w:p>
    <w:p>
      <w:pPr>
        <w:pStyle w:val="ListBullet"/>
        <w:spacing w:after="40"/>
      </w:pPr>
      <w:r>
        <w:rPr>
          <w:rFonts w:ascii="Arial" w:hAnsi="Arial"/>
          <w:color w:val="252A3C"/>
          <w:sz w:val="19"/>
        </w:rPr>
        <w:t>ICC: Advertising and Marketing Communications Code, 2024.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964" w:bottom="76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77777"/>
        <w:sz w:val="15"/>
      </w:rPr>
      <w:t>© 2026 Natalie Weber · Wirkungsökonomie · Konzeptpapier · v0.1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2E7D5C"/>
        <w:sz w:val="15"/>
      </w:rPr>
      <w:t>WIRKUNGSÖKONOMIE | KONZEPTPAPIER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52A3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0B103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0B10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 w:eastAsia="Georgia"/>
      <w:b/>
      <w:bCs/>
      <w:color w:val="0B103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