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Georgia" w:hAnsi="Georgia"/>
          <w:b/>
          <w:color w:val="0B1020"/>
          <w:sz w:val="32"/>
        </w:rPr>
        <w:t>WIRKUNGSÖKONOMIE</w:t>
      </w:r>
    </w:p>
    <w:p>
      <w:r>
        <w:rPr>
          <w:rFonts w:ascii="Arial" w:hAnsi="Arial"/>
          <w:b/>
          <w:color w:val="C89B3C"/>
          <w:sz w:val="16"/>
        </w:rPr>
        <w:t>Für Mensch, Planet und Demokratie</w:t>
      </w:r>
    </w:p>
    <w:p>
      <w:pPr>
        <w:spacing w:before="720"/>
      </w:pPr>
      <w:r>
        <w:rPr>
          <w:rFonts w:ascii="Georgia" w:hAnsi="Georgia"/>
          <w:b/>
          <w:color w:val="0B1020"/>
          <w:sz w:val="52"/>
        </w:rPr>
        <w:t>Wissenschaft, Innovation &amp; Digitalisierung</w:t>
      </w:r>
    </w:p>
    <w:p>
      <w:r>
        <w:rPr>
          <w:rFonts w:ascii="Arial" w:hAnsi="Arial"/>
          <w:color w:val="2F7D5C"/>
          <w:sz w:val="24"/>
        </w:rPr>
        <w:t>Umfangreiche Detailkonzepte für alle Unterbereiche</w:t>
      </w:r>
    </w:p>
    <w:p/>
    <w:tbl>
      <w:tblPr>
        <w:tblStyle w:val="TableGrid"/>
        <w:tblW w:type="auto" w:w="0"/>
        <w:jc w:val="center"/>
        <w:tblLook w:firstColumn="1" w:firstRow="1" w:lastColumn="0" w:lastRow="0" w:noHBand="0" w:noVBand="1" w:val="04A0"/>
      </w:tblPr>
      <w:tblGrid>
        <w:gridCol w:w="5184"/>
        <w:gridCol w:w="5184"/>
      </w:tblGrid>
      <w:tr>
        <w:tc>
          <w:tcPr>
            <w:tcW w:type="dxa" w:w="5184"/>
            <w:vAlign w:val="top"/>
            <w:tcW w:w="2448" w:type="dxa"/>
          </w:tcPr>
          <w:p>
            <w:r/>
            <w:r>
              <w:rPr>
                <w:b w:val="0"/>
                <w:sz w:val="17"/>
              </w:rPr>
              <w:t>Dokumenttyp</w:t>
            </w:r>
          </w:p>
        </w:tc>
        <w:tc>
          <w:tcPr>
            <w:tcW w:type="dxa" w:w="5184"/>
            <w:vAlign w:val="top"/>
            <w:tcW w:w="6912" w:type="dxa"/>
          </w:tcPr>
          <w:p>
            <w:r/>
            <w:r>
              <w:rPr>
                <w:b w:val="0"/>
                <w:sz w:val="17"/>
              </w:rPr>
              <w:t>Detailkonzept-Set</w:t>
            </w:r>
          </w:p>
        </w:tc>
      </w:tr>
      <w:tr>
        <w:tc>
          <w:tcPr>
            <w:tcW w:type="dxa" w:w="5184"/>
            <w:vAlign w:val="top"/>
            <w:tcW w:w="2448" w:type="dxa"/>
          </w:tcPr>
          <w:p>
            <w:r/>
            <w:r>
              <w:rPr>
                <w:b w:val="0"/>
                <w:sz w:val="17"/>
              </w:rPr>
              <w:t>Autorin</w:t>
            </w:r>
          </w:p>
        </w:tc>
        <w:tc>
          <w:tcPr>
            <w:tcW w:type="dxa" w:w="5184"/>
            <w:vAlign w:val="top"/>
            <w:tcW w:w="6912" w:type="dxa"/>
          </w:tcPr>
          <w:p>
            <w:r/>
            <w:r>
              <w:rPr>
                <w:b w:val="0"/>
                <w:sz w:val="17"/>
              </w:rPr>
              <w:t>Natalie Weber</w:t>
            </w:r>
          </w:p>
        </w:tc>
      </w:tr>
      <w:tr>
        <w:tc>
          <w:tcPr>
            <w:tcW w:type="dxa" w:w="5184"/>
            <w:vAlign w:val="top"/>
            <w:tcW w:w="2448" w:type="dxa"/>
          </w:tcPr>
          <w:p>
            <w:r/>
            <w:r>
              <w:rPr>
                <w:b w:val="0"/>
                <w:sz w:val="17"/>
              </w:rPr>
              <w:t>Referenz</w:t>
            </w:r>
          </w:p>
        </w:tc>
        <w:tc>
          <w:tcPr>
            <w:tcW w:type="dxa" w:w="5184"/>
            <w:vAlign w:val="top"/>
            <w:tcW w:w="6912" w:type="dxa"/>
          </w:tcPr>
          <w:p>
            <w:r/>
            <w:r>
              <w:rPr>
                <w:b w:val="0"/>
                <w:sz w:val="17"/>
              </w:rPr>
              <w:t>Wirkungsökonomie</w:t>
            </w:r>
          </w:p>
        </w:tc>
      </w:tr>
      <w:tr>
        <w:tc>
          <w:tcPr>
            <w:tcW w:type="dxa" w:w="5184"/>
            <w:vAlign w:val="top"/>
            <w:tcW w:w="2448" w:type="dxa"/>
          </w:tcPr>
          <w:p>
            <w:r/>
            <w:r>
              <w:rPr>
                <w:b w:val="0"/>
                <w:sz w:val="17"/>
              </w:rPr>
              <w:t>Version</w:t>
            </w:r>
          </w:p>
        </w:tc>
        <w:tc>
          <w:tcPr>
            <w:tcW w:type="dxa" w:w="5184"/>
            <w:vAlign w:val="top"/>
            <w:tcW w:w="6912" w:type="dxa"/>
          </w:tcPr>
          <w:p>
            <w:r/>
            <w:r>
              <w:rPr>
                <w:b w:val="0"/>
                <w:sz w:val="17"/>
              </w:rPr>
              <w:t>v0.1</w:t>
            </w:r>
          </w:p>
        </w:tc>
      </w:tr>
      <w:tr>
        <w:tc>
          <w:tcPr>
            <w:tcW w:type="dxa" w:w="5184"/>
            <w:vAlign w:val="top"/>
            <w:tcW w:w="2448" w:type="dxa"/>
          </w:tcPr>
          <w:p>
            <w:r/>
            <w:r>
              <w:rPr>
                <w:b w:val="0"/>
                <w:sz w:val="17"/>
              </w:rPr>
              <w:t>Status</w:t>
            </w:r>
          </w:p>
        </w:tc>
        <w:tc>
          <w:tcPr>
            <w:tcW w:type="dxa" w:w="5184"/>
            <w:vAlign w:val="top"/>
            <w:tcW w:w="6912" w:type="dxa"/>
          </w:tcPr>
          <w:p>
            <w:r/>
            <w:r>
              <w:rPr>
                <w:b w:val="0"/>
                <w:sz w:val="17"/>
              </w:rPr>
              <w:t>Arbeits- und Diskussionsfassung</w:t>
            </w:r>
          </w:p>
        </w:tc>
      </w:tr>
      <w:tr>
        <w:tc>
          <w:tcPr>
            <w:tcW w:type="dxa" w:w="5184"/>
            <w:vAlign w:val="top"/>
            <w:tcW w:w="2448" w:type="dxa"/>
          </w:tcPr>
          <w:p>
            <w:r/>
            <w:r>
              <w:rPr>
                <w:b w:val="0"/>
                <w:sz w:val="17"/>
              </w:rPr>
              <w:t>Stand</w:t>
            </w:r>
          </w:p>
        </w:tc>
        <w:tc>
          <w:tcPr>
            <w:tcW w:type="dxa" w:w="5184"/>
            <w:vAlign w:val="top"/>
            <w:tcW w:w="6912" w:type="dxa"/>
          </w:tcPr>
          <w:p>
            <w:r/>
            <w:r>
              <w:rPr>
                <w:b w:val="0"/>
                <w:sz w:val="17"/>
              </w:rPr>
              <w:t>Mai 2026</w:t>
            </w:r>
          </w:p>
        </w:tc>
      </w:tr>
    </w:tbl>
    <w:p/>
    <w:p>
      <w:pPr>
        <w:spacing w:after="100" w:line="259" w:lineRule="auto"/>
      </w:pPr>
      <w:r>
        <w:t>Leitformel: Wirkung ist neutral und relational. Bewertet wird sie am Referenzrahmen der SDGs, der Agenda 2030 und SDG+. Ziel der Wirkungsökonomie ist positive Netto-Wirkung für Mensch, Planet und Demokratie.</w:t>
      </w:r>
    </w:p>
    <w:p>
      <w:r>
        <w:br w:type="page"/>
      </w:r>
    </w:p>
    <w:p>
      <w:pPr>
        <w:spacing w:after="100" w:line="259" w:lineRule="auto"/>
      </w:pPr>
      <w:r>
        <w:t>Dieses Dokument bündelt die ausführlichen Detailkonzepte der Unterbereiche. Jedes Kapitel ist als Grundlage für eine eigene Online-Unterseite und ein eigenes Dossier angelegt. Es enthält keine internen Umsetzungsanweisungen.</w:t>
      </w:r>
    </w:p>
    <w:p>
      <w:pPr>
        <w:pStyle w:val="Heading1"/>
        <w:spacing w:before="200" w:after="80"/>
      </w:pPr>
      <w:r>
        <w:rPr>
          <w:rFonts w:ascii="Georgia" w:hAnsi="Georgia"/>
          <w:b/>
          <w:color w:val="0B1020"/>
          <w:sz w:val="40"/>
        </w:rPr>
        <w:t>1. Wissenschaft als Wirkungsinfrastruktur</w:t>
      </w:r>
    </w:p>
    <w:p>
      <w:pPr>
        <w:spacing w:after="100" w:line="259" w:lineRule="auto"/>
      </w:pPr>
      <w:r>
        <w:t>Wissenschaft erzeugt geprüfte Wirklichkeit, Unsicherheitsbewusstsein, Korrektur, Frühwarnung und langfristige Orientierung.</w:t>
      </w:r>
    </w:p>
    <w:p>
      <w:pPr>
        <w:pStyle w:val="Heading2"/>
        <w:spacing w:before="120" w:after="80"/>
      </w:pPr>
      <w:r>
        <w:rPr>
          <w:rFonts w:ascii="Georgia" w:hAnsi="Georgia"/>
          <w:b/>
          <w:color w:val="0B1020"/>
          <w:sz w:val="30"/>
        </w:rPr>
        <w:t>1. Problem der alten Logik</w:t>
      </w:r>
    </w:p>
    <w:p>
      <w:pPr>
        <w:spacing w:after="100" w:line="259" w:lineRule="auto"/>
      </w:pPr>
      <w:r>
        <w:t>Wissenschaft ist im WÖk-Rahmen kein reiner Publikationsbetrieb. Sie ist eine Infrastruktur gesellschaftlicher Korrekturfähigkeit. Ohne Wissenschaft wird Wirkung zur Behauptung; mit Wissenschaft wird Wirkung prüfbar, methodisch begrenzt und korrigierbar.</w:t>
      </w:r>
    </w:p>
    <w:p>
      <w:pPr>
        <w:pStyle w:val="Heading2"/>
        <w:spacing w:before="120" w:after="80"/>
      </w:pPr>
      <w:r>
        <w:rPr>
          <w:rFonts w:ascii="Georgia" w:hAnsi="Georgia"/>
          <w:b/>
          <w:color w:val="0B1020"/>
          <w:sz w:val="30"/>
        </w:rPr>
        <w:t>2. Wirkungsökonomische Neuausrichtung</w:t>
      </w:r>
    </w:p>
    <w:p>
      <w:pPr>
        <w:spacing w:after="100" w:line="259" w:lineRule="auto"/>
      </w:pPr>
      <w:r>
        <w:t>Die neue Logik unterscheidet Meinung, Erfahrung, Expertise, Evidenz und gesichertes Wissen. Sie schützt Wissenschaftsfreiheit und verlangt zugleich Verantwortung für Methode, Kommunikation, Datenqualität und Folgen.</w:t>
      </w:r>
    </w:p>
    <w:p>
      <w:pPr>
        <w:pStyle w:val="Heading2"/>
        <w:spacing w:before="120" w:after="80"/>
      </w:pPr>
      <w:r>
        <w:rPr>
          <w:rFonts w:ascii="Georgia" w:hAnsi="Georgia"/>
          <w:b/>
          <w:color w:val="0B1020"/>
          <w:sz w:val="30"/>
        </w:rPr>
        <w:t>3. Ausgestaltung und Schutzlinien</w:t>
      </w:r>
    </w:p>
    <w:p>
      <w:pPr>
        <w:spacing w:after="100" w:line="259" w:lineRule="auto"/>
      </w:pPr>
      <w:r>
        <w:t>Wirkungsorientierte Wissenschaft darf nicht zur Verwertungsforschung verengt werden. Grundlagenforschung braucht lange Wirkungszeiten und offene Räume. Gerade sie erzeugt spätere Methoden, Daten, Modelle und Zukunftspfade.</w:t>
      </w:r>
    </w:p>
    <w:p>
      <w:pPr>
        <w:pStyle w:val="Heading2"/>
        <w:spacing w:before="120" w:after="80"/>
      </w:pPr>
      <w:r>
        <w:rPr>
          <w:rFonts w:ascii="Georgia" w:hAnsi="Georgia"/>
          <w:b/>
          <w:color w:val="0B1020"/>
          <w:sz w:val="30"/>
        </w:rPr>
        <w:t>4. Operative Bausteine</w:t>
      </w:r>
    </w:p>
    <w:p>
      <w:pPr>
        <w:pStyle w:val="ListBullet"/>
        <w:spacing w:after="40"/>
      </w:pPr>
      <w:r>
        <w:t>Daten- und Indikatorenmodell</w:t>
      </w:r>
    </w:p>
    <w:p>
      <w:pPr>
        <w:pStyle w:val="ListBullet"/>
        <w:spacing w:after="40"/>
      </w:pPr>
      <w:r>
        <w:t>Rollen und Verantwortlichkeiten</w:t>
      </w:r>
    </w:p>
    <w:p>
      <w:pPr>
        <w:pStyle w:val="ListBullet"/>
        <w:spacing w:after="40"/>
      </w:pPr>
      <w:r>
        <w:t>Pilotierungslogik und Revisionszyklen</w:t>
      </w:r>
    </w:p>
    <w:p>
      <w:pPr>
        <w:pStyle w:val="ListBullet"/>
        <w:spacing w:after="40"/>
      </w:pPr>
      <w:r>
        <w:t>Verknüpfung mit SDG-/SDG+ und WÖk-IDs</w:t>
      </w:r>
    </w:p>
    <w:p>
      <w:pPr>
        <w:pStyle w:val="ListBullet"/>
        <w:spacing w:after="40"/>
      </w:pPr>
      <w:r>
        <w:t>Tool-/Rechnerbezug und Online-Volltext</w:t>
      </w:r>
    </w:p>
    <w:p>
      <w:pPr>
        <w:pStyle w:val="Heading2"/>
        <w:spacing w:before="120" w:after="80"/>
      </w:pPr>
      <w:r>
        <w:rPr>
          <w:rFonts w:ascii="Georgia" w:hAnsi="Georgia"/>
          <w:b/>
          <w:color w:val="0B1020"/>
          <w:sz w:val="30"/>
        </w:rPr>
        <w:t>5. Politische Anschlussfähigkeit</w:t>
      </w:r>
    </w:p>
    <w:p>
      <w:pPr>
        <w:spacing w:after="100" w:line="259" w:lineRule="auto"/>
      </w:pPr>
      <w:r>
        <w:t>Der Unterbereich liefert einen Rahmen, aber keine parteipolitisch geschlossene Lösung. Demokratisch offen bleiben Tempo, Verbindlichkeit, Finanzierung, institutionelle Form, Datenschutz, Pilotierung und Sanktionen. Entscheidend ist, dass Wirkung sichtbar, prüfbar und korrigierbar bleibt.</w:t>
      </w:r>
    </w:p>
    <w:p>
      <w:pPr>
        <w:pStyle w:val="Heading2"/>
        <w:spacing w:before="120" w:after="80"/>
      </w:pPr>
      <w:r>
        <w:rPr>
          <w:rFonts w:ascii="Georgia" w:hAnsi="Georgia"/>
          <w:b/>
          <w:color w:val="0B1020"/>
          <w:sz w:val="30"/>
        </w:rPr>
        <w:t>6. Verknüpfungen</w:t>
      </w:r>
    </w:p>
    <w:p>
      <w:pPr>
        <w:pStyle w:val="ListBullet"/>
        <w:spacing w:after="40"/>
      </w:pPr>
      <w:r>
        <w:t>Verstehen: SDG-/SDG+-Referenzrahmen und Begriffsleitfaden</w:t>
      </w:r>
    </w:p>
    <w:p>
      <w:pPr>
        <w:pStyle w:val="ListBullet"/>
        <w:spacing w:after="40"/>
      </w:pPr>
      <w:r>
        <w:t>Werkzeuge: WÖk-IDs, Scorecards, NWI, T-SROI, Tool-Suite</w:t>
      </w:r>
    </w:p>
    <w:p>
      <w:pPr>
        <w:pStyle w:val="ListBullet"/>
        <w:spacing w:after="40"/>
      </w:pPr>
      <w:r>
        <w:t>Wirkungsfelder: Bildung, Unternehmen, Staat/Recht, Medien, Gesundheit, Finanzsystem</w:t>
      </w:r>
    </w:p>
    <w:p>
      <w:pPr>
        <w:pStyle w:val="ListBullet"/>
        <w:spacing w:after="40"/>
      </w:pPr>
      <w:r>
        <w:t>Werkstatt: Konzeptpapier, Gesamtdossier, Einzeldossier und Quellenregister</w:t>
      </w:r>
    </w:p>
    <w:p>
      <w:pPr>
        <w:pStyle w:val="Heading1"/>
        <w:spacing w:before="200" w:after="80"/>
      </w:pPr>
      <w:r>
        <w:rPr>
          <w:rFonts w:ascii="Georgia" w:hAnsi="Georgia"/>
          <w:b/>
          <w:color w:val="0B1020"/>
          <w:sz w:val="40"/>
        </w:rPr>
        <w:t>2. Open Science, Replikation und Forschungsintegrität</w:t>
      </w:r>
    </w:p>
    <w:p>
      <w:pPr>
        <w:spacing w:after="100" w:line="259" w:lineRule="auto"/>
      </w:pPr>
      <w:r>
        <w:t>Open Science macht Forschung prüfbarer, gerechter und anschlussfähiger - mit Schutzgrenzen für Datenschutz, Sicherheit, geistige Rechte und Missbrauch.</w:t>
      </w:r>
    </w:p>
    <w:p>
      <w:pPr>
        <w:pStyle w:val="Heading2"/>
        <w:spacing w:before="120" w:after="80"/>
      </w:pPr>
      <w:r>
        <w:rPr>
          <w:rFonts w:ascii="Georgia" w:hAnsi="Georgia"/>
          <w:b/>
          <w:color w:val="0B1020"/>
          <w:sz w:val="30"/>
        </w:rPr>
        <w:t>1. Problem der alten Logik</w:t>
      </w:r>
    </w:p>
    <w:p>
      <w:pPr>
        <w:spacing w:after="100" w:line="259" w:lineRule="auto"/>
      </w:pPr>
      <w:r>
        <w:t>Open Science ist kein Selbstzweck. Sie dient der Prüfbarkeit, Beschleunigung, Gerechtigkeit, Replikation und Vertrauen. Der Grundsatz lautet: so offen wie möglich, so geschützt wie nötig.</w:t>
      </w:r>
    </w:p>
    <w:p>
      <w:pPr>
        <w:pStyle w:val="Heading2"/>
        <w:spacing w:before="120" w:after="80"/>
      </w:pPr>
      <w:r>
        <w:rPr>
          <w:rFonts w:ascii="Georgia" w:hAnsi="Georgia"/>
          <w:b/>
          <w:color w:val="0B1020"/>
          <w:sz w:val="30"/>
        </w:rPr>
        <w:t>2. Wirkungsökonomische Neuausrichtung</w:t>
      </w:r>
    </w:p>
    <w:p>
      <w:pPr>
        <w:spacing w:after="100" w:line="259" w:lineRule="auto"/>
      </w:pPr>
      <w:r>
        <w:t>Replikation darf nicht als nachrangige Tätigkeit gelten. Sie ist eine eigene Wirkleistung, weil sie Scheinsicherheit reduziert und robuste Erkenntnis stärkt.</w:t>
      </w:r>
    </w:p>
    <w:p>
      <w:pPr>
        <w:pStyle w:val="Heading2"/>
        <w:spacing w:before="120" w:after="80"/>
      </w:pPr>
      <w:r>
        <w:rPr>
          <w:rFonts w:ascii="Georgia" w:hAnsi="Georgia"/>
          <w:b/>
          <w:color w:val="0B1020"/>
          <w:sz w:val="30"/>
        </w:rPr>
        <w:t>3. Ausgestaltung und Schutzlinien</w:t>
      </w:r>
    </w:p>
    <w:p>
      <w:pPr>
        <w:spacing w:after="100" w:line="259" w:lineRule="auto"/>
      </w:pPr>
      <w:r>
        <w:t>Integrität braucht institutionelle Sicherung: Interessenregister, Drittmitteltransparenz, Replikationsfonds, Retraction-Transparenz, Methodendokumentation und Schutz vor politischer oder wirtschaftlicher Verzerrung.</w:t>
      </w:r>
    </w:p>
    <w:p>
      <w:pPr>
        <w:pStyle w:val="Heading2"/>
        <w:spacing w:before="120" w:after="80"/>
      </w:pPr>
      <w:r>
        <w:rPr>
          <w:rFonts w:ascii="Georgia" w:hAnsi="Georgia"/>
          <w:b/>
          <w:color w:val="0B1020"/>
          <w:sz w:val="30"/>
        </w:rPr>
        <w:t>4. Operative Bausteine</w:t>
      </w:r>
    </w:p>
    <w:p>
      <w:pPr>
        <w:pStyle w:val="ListBullet"/>
        <w:spacing w:after="40"/>
      </w:pPr>
      <w:r>
        <w:t>Daten- und Indikatorenmodell</w:t>
      </w:r>
    </w:p>
    <w:p>
      <w:pPr>
        <w:pStyle w:val="ListBullet"/>
        <w:spacing w:after="40"/>
      </w:pPr>
      <w:r>
        <w:t>Rollen und Verantwortlichkeiten</w:t>
      </w:r>
    </w:p>
    <w:p>
      <w:pPr>
        <w:pStyle w:val="ListBullet"/>
        <w:spacing w:after="40"/>
      </w:pPr>
      <w:r>
        <w:t>Pilotierungslogik und Revisionszyklen</w:t>
      </w:r>
    </w:p>
    <w:p>
      <w:pPr>
        <w:pStyle w:val="ListBullet"/>
        <w:spacing w:after="40"/>
      </w:pPr>
      <w:r>
        <w:t>Verknüpfung mit SDG-/SDG+ und WÖk-IDs</w:t>
      </w:r>
    </w:p>
    <w:p>
      <w:pPr>
        <w:pStyle w:val="ListBullet"/>
        <w:spacing w:after="40"/>
      </w:pPr>
      <w:r>
        <w:t>Tool-/Rechnerbezug und Online-Volltext</w:t>
      </w:r>
    </w:p>
    <w:p>
      <w:pPr>
        <w:pStyle w:val="Heading2"/>
        <w:spacing w:before="120" w:after="80"/>
      </w:pPr>
      <w:r>
        <w:rPr>
          <w:rFonts w:ascii="Georgia" w:hAnsi="Georgia"/>
          <w:b/>
          <w:color w:val="0B1020"/>
          <w:sz w:val="30"/>
        </w:rPr>
        <w:t>5. Politische Anschlussfähigkeit</w:t>
      </w:r>
    </w:p>
    <w:p>
      <w:pPr>
        <w:spacing w:after="100" w:line="259" w:lineRule="auto"/>
      </w:pPr>
      <w:r>
        <w:t>Der Unterbereich liefert einen Rahmen, aber keine parteipolitisch geschlossene Lösung. Demokratisch offen bleiben Tempo, Verbindlichkeit, Finanzierung, institutionelle Form, Datenschutz, Pilotierung und Sanktionen. Entscheidend ist, dass Wirkung sichtbar, prüfbar und korrigierbar bleibt.</w:t>
      </w:r>
    </w:p>
    <w:p>
      <w:pPr>
        <w:pStyle w:val="Heading2"/>
        <w:spacing w:before="120" w:after="80"/>
      </w:pPr>
      <w:r>
        <w:rPr>
          <w:rFonts w:ascii="Georgia" w:hAnsi="Georgia"/>
          <w:b/>
          <w:color w:val="0B1020"/>
          <w:sz w:val="30"/>
        </w:rPr>
        <w:t>6. Verknüpfungen</w:t>
      </w:r>
    </w:p>
    <w:p>
      <w:pPr>
        <w:pStyle w:val="ListBullet"/>
        <w:spacing w:after="40"/>
      </w:pPr>
      <w:r>
        <w:t>Verstehen: SDG-/SDG+-Referenzrahmen und Begriffsleitfaden</w:t>
      </w:r>
    </w:p>
    <w:p>
      <w:pPr>
        <w:pStyle w:val="ListBullet"/>
        <w:spacing w:after="40"/>
      </w:pPr>
      <w:r>
        <w:t>Werkzeuge: WÖk-IDs, Scorecards, NWI, T-SROI, Tool-Suite</w:t>
      </w:r>
    </w:p>
    <w:p>
      <w:pPr>
        <w:pStyle w:val="ListBullet"/>
        <w:spacing w:after="40"/>
      </w:pPr>
      <w:r>
        <w:t>Wirkungsfelder: Bildung, Unternehmen, Staat/Recht, Medien, Gesundheit, Finanzsystem</w:t>
      </w:r>
    </w:p>
    <w:p>
      <w:pPr>
        <w:pStyle w:val="ListBullet"/>
        <w:spacing w:after="40"/>
      </w:pPr>
      <w:r>
        <w:t>Werkstatt: Konzeptpapier, Gesamtdossier, Einzeldossier und Quellenregister</w:t>
      </w:r>
    </w:p>
    <w:p>
      <w:pPr>
        <w:pStyle w:val="Heading1"/>
        <w:spacing w:before="200" w:after="80"/>
      </w:pPr>
      <w:r>
        <w:rPr>
          <w:rFonts w:ascii="Georgia" w:hAnsi="Georgia"/>
          <w:b/>
          <w:color w:val="0B1020"/>
          <w:sz w:val="40"/>
        </w:rPr>
        <w:t>3. Wirkungsorientierte Forschung und Missionen</w:t>
      </w:r>
    </w:p>
    <w:p>
      <w:pPr>
        <w:spacing w:after="100" w:line="259" w:lineRule="auto"/>
      </w:pPr>
      <w:r>
        <w:t>Missionen geben Richtung, ohne Lösungen vorzuschreiben: klare Ziele, offene Wege, Evaluation, Interdisziplinarität und Wissenschaftsfreiheit.</w:t>
      </w:r>
    </w:p>
    <w:p>
      <w:pPr>
        <w:pStyle w:val="Heading2"/>
        <w:spacing w:before="120" w:after="80"/>
      </w:pPr>
      <w:r>
        <w:rPr>
          <w:rFonts w:ascii="Georgia" w:hAnsi="Georgia"/>
          <w:b/>
          <w:color w:val="0B1020"/>
          <w:sz w:val="30"/>
        </w:rPr>
        <w:t>1. Problem der alten Logik</w:t>
      </w:r>
    </w:p>
    <w:p>
      <w:pPr>
        <w:spacing w:after="100" w:line="259" w:lineRule="auto"/>
      </w:pPr>
      <w:r>
        <w:t>Eine Mission ist nicht „mehr Innovation“, sondern z. B. „hitzebedingte Gesundheitsrisiken in Städten senken“ oder „Materialkreisläufe für bestimmte Produktgruppen schließen“.</w:t>
      </w:r>
    </w:p>
    <w:p>
      <w:pPr>
        <w:pStyle w:val="Heading2"/>
        <w:spacing w:before="120" w:after="80"/>
      </w:pPr>
      <w:r>
        <w:rPr>
          <w:rFonts w:ascii="Georgia" w:hAnsi="Georgia"/>
          <w:b/>
          <w:color w:val="0B1020"/>
          <w:sz w:val="30"/>
        </w:rPr>
        <w:t>2. Wirkungsökonomische Neuausrichtung</w:t>
      </w:r>
    </w:p>
    <w:p>
      <w:pPr>
        <w:spacing w:after="100" w:line="259" w:lineRule="auto"/>
      </w:pPr>
      <w:r>
        <w:t>Mission-oriented research ist keine Planwirtschaft der Wissenschaft. Der Staat darf Problemräume benennen, aber nicht vorab die Gewinnertechnologie festlegen.</w:t>
      </w:r>
    </w:p>
    <w:p>
      <w:pPr>
        <w:pStyle w:val="Heading2"/>
        <w:spacing w:before="120" w:after="80"/>
      </w:pPr>
      <w:r>
        <w:rPr>
          <w:rFonts w:ascii="Georgia" w:hAnsi="Georgia"/>
          <w:b/>
          <w:color w:val="0B1020"/>
          <w:sz w:val="30"/>
        </w:rPr>
        <w:t>3. Ausgestaltung und Schutzlinien</w:t>
      </w:r>
    </w:p>
    <w:p>
      <w:pPr>
        <w:spacing w:after="100" w:line="259" w:lineRule="auto"/>
      </w:pPr>
      <w:r>
        <w:t>Wirkungsorientierte Forschung fragt nach Wirkungspfad, Nebenwirkungen, Daten, fehlenden Disziplinen, Praxisakteuren, Langzeitfolgen und Korrekturmechanismen.</w:t>
      </w:r>
    </w:p>
    <w:p>
      <w:pPr>
        <w:pStyle w:val="Heading2"/>
        <w:spacing w:before="120" w:after="80"/>
      </w:pPr>
      <w:r>
        <w:rPr>
          <w:rFonts w:ascii="Georgia" w:hAnsi="Georgia"/>
          <w:b/>
          <w:color w:val="0B1020"/>
          <w:sz w:val="30"/>
        </w:rPr>
        <w:t>4. Operative Bausteine</w:t>
      </w:r>
    </w:p>
    <w:p>
      <w:pPr>
        <w:pStyle w:val="ListBullet"/>
        <w:spacing w:after="40"/>
      </w:pPr>
      <w:r>
        <w:t>Daten- und Indikatorenmodell</w:t>
      </w:r>
    </w:p>
    <w:p>
      <w:pPr>
        <w:pStyle w:val="ListBullet"/>
        <w:spacing w:after="40"/>
      </w:pPr>
      <w:r>
        <w:t>Rollen und Verantwortlichkeiten</w:t>
      </w:r>
    </w:p>
    <w:p>
      <w:pPr>
        <w:pStyle w:val="ListBullet"/>
        <w:spacing w:after="40"/>
      </w:pPr>
      <w:r>
        <w:t>Pilotierungslogik und Revisionszyklen</w:t>
      </w:r>
    </w:p>
    <w:p>
      <w:pPr>
        <w:pStyle w:val="ListBullet"/>
        <w:spacing w:after="40"/>
      </w:pPr>
      <w:r>
        <w:t>Verknüpfung mit SDG-/SDG+ und WÖk-IDs</w:t>
      </w:r>
    </w:p>
    <w:p>
      <w:pPr>
        <w:pStyle w:val="ListBullet"/>
        <w:spacing w:after="40"/>
      </w:pPr>
      <w:r>
        <w:t>Tool-/Rechnerbezug und Online-Volltext</w:t>
      </w:r>
    </w:p>
    <w:p>
      <w:pPr>
        <w:pStyle w:val="Heading2"/>
        <w:spacing w:before="120" w:after="80"/>
      </w:pPr>
      <w:r>
        <w:rPr>
          <w:rFonts w:ascii="Georgia" w:hAnsi="Georgia"/>
          <w:b/>
          <w:color w:val="0B1020"/>
          <w:sz w:val="30"/>
        </w:rPr>
        <w:t>5. Politische Anschlussfähigkeit</w:t>
      </w:r>
    </w:p>
    <w:p>
      <w:pPr>
        <w:spacing w:after="100" w:line="259" w:lineRule="auto"/>
      </w:pPr>
      <w:r>
        <w:t>Der Unterbereich liefert einen Rahmen, aber keine parteipolitisch geschlossene Lösung. Demokratisch offen bleiben Tempo, Verbindlichkeit, Finanzierung, institutionelle Form, Datenschutz, Pilotierung und Sanktionen. Entscheidend ist, dass Wirkung sichtbar, prüfbar und korrigierbar bleibt.</w:t>
      </w:r>
    </w:p>
    <w:p>
      <w:pPr>
        <w:pStyle w:val="Heading2"/>
        <w:spacing w:before="120" w:after="80"/>
      </w:pPr>
      <w:r>
        <w:rPr>
          <w:rFonts w:ascii="Georgia" w:hAnsi="Georgia"/>
          <w:b/>
          <w:color w:val="0B1020"/>
          <w:sz w:val="30"/>
        </w:rPr>
        <w:t>6. Verknüpfungen</w:t>
      </w:r>
    </w:p>
    <w:p>
      <w:pPr>
        <w:pStyle w:val="ListBullet"/>
        <w:spacing w:after="40"/>
      </w:pPr>
      <w:r>
        <w:t>Verstehen: SDG-/SDG+-Referenzrahmen und Begriffsleitfaden</w:t>
      </w:r>
    </w:p>
    <w:p>
      <w:pPr>
        <w:pStyle w:val="ListBullet"/>
        <w:spacing w:after="40"/>
      </w:pPr>
      <w:r>
        <w:t>Werkzeuge: WÖk-IDs, Scorecards, NWI, T-SROI, Tool-Suite</w:t>
      </w:r>
    </w:p>
    <w:p>
      <w:pPr>
        <w:pStyle w:val="ListBullet"/>
        <w:spacing w:after="40"/>
      </w:pPr>
      <w:r>
        <w:t>Wirkungsfelder: Bildung, Unternehmen, Staat/Recht, Medien, Gesundheit, Finanzsystem</w:t>
      </w:r>
    </w:p>
    <w:p>
      <w:pPr>
        <w:pStyle w:val="ListBullet"/>
        <w:spacing w:after="40"/>
      </w:pPr>
      <w:r>
        <w:t>Werkstatt: Konzeptpapier, Gesamtdossier, Einzeldossier und Quellenregister</w:t>
      </w:r>
    </w:p>
    <w:p>
      <w:pPr>
        <w:pStyle w:val="Heading1"/>
        <w:spacing w:before="200" w:after="80"/>
      </w:pPr>
      <w:r>
        <w:rPr>
          <w:rFonts w:ascii="Georgia" w:hAnsi="Georgia"/>
          <w:b/>
          <w:color w:val="0B1020"/>
          <w:sz w:val="40"/>
        </w:rPr>
        <w:t>4. Innovation als Systemlernen und Transfer</w:t>
      </w:r>
    </w:p>
    <w:p>
      <w:pPr>
        <w:spacing w:after="100" w:line="259" w:lineRule="auto"/>
      </w:pPr>
      <w:r>
        <w:t>Wirkungsinnovation ist nicht bloß Neuheit, sondern Rekombination mit Richtung: mehr Netto-Wirkung, weniger Verlustleistung, mehr Resilienz.</w:t>
      </w:r>
    </w:p>
    <w:p>
      <w:pPr>
        <w:pStyle w:val="Heading2"/>
        <w:spacing w:before="120" w:after="80"/>
      </w:pPr>
      <w:r>
        <w:rPr>
          <w:rFonts w:ascii="Georgia" w:hAnsi="Georgia"/>
          <w:b/>
          <w:color w:val="0B1020"/>
          <w:sz w:val="30"/>
        </w:rPr>
        <w:t>1. Problem der alten Logik</w:t>
      </w:r>
    </w:p>
    <w:p>
      <w:pPr>
        <w:spacing w:after="100" w:line="259" w:lineRule="auto"/>
      </w:pPr>
      <w:r>
        <w:t>Innovation kann technologisch, organisatorisch, sozial, kulturell, rechtlich, finanziell oder infrastrukturell sein. Eine Reparaturplattform kann wirkungsvoller sein als ein spektakuläres Gadget.</w:t>
      </w:r>
    </w:p>
    <w:p>
      <w:pPr>
        <w:pStyle w:val="Heading2"/>
        <w:spacing w:before="120" w:after="80"/>
      </w:pPr>
      <w:r>
        <w:rPr>
          <w:rFonts w:ascii="Georgia" w:hAnsi="Georgia"/>
          <w:b/>
          <w:color w:val="0B1020"/>
          <w:sz w:val="30"/>
        </w:rPr>
        <w:t>2. Wirkungsökonomische Neuausrichtung</w:t>
      </w:r>
    </w:p>
    <w:p>
      <w:pPr>
        <w:spacing w:after="100" w:line="259" w:lineRule="auto"/>
      </w:pPr>
      <w:r>
        <w:t>Transfer wird nicht nur als Verwertung gemessen. Er ist die Übersetzung von Erkenntnis in bessere Zustände: geringere Risiken, stabilere Versorgung, sauberere Prozesse, mehr Teilhabe.</w:t>
      </w:r>
    </w:p>
    <w:p>
      <w:pPr>
        <w:pStyle w:val="Heading2"/>
        <w:spacing w:before="120" w:after="80"/>
      </w:pPr>
      <w:r>
        <w:rPr>
          <w:rFonts w:ascii="Georgia" w:hAnsi="Georgia"/>
          <w:b/>
          <w:color w:val="0B1020"/>
          <w:sz w:val="30"/>
        </w:rPr>
        <w:t>3. Ausgestaltung und Schutzlinien</w:t>
      </w:r>
    </w:p>
    <w:p>
      <w:pPr>
        <w:spacing w:after="100" w:line="259" w:lineRule="auto"/>
      </w:pPr>
      <w:r>
        <w:t>Wirkungsinnovation bewertet nicht, ob etwas neu ist, sondern was es verändert, für wen, mit welchen Nebenwirkungen und mit welcher Wirkung auf Mensch, Planet und Demokratie.</w:t>
      </w:r>
    </w:p>
    <w:p>
      <w:pPr>
        <w:pStyle w:val="Heading2"/>
        <w:spacing w:before="120" w:after="80"/>
      </w:pPr>
      <w:r>
        <w:rPr>
          <w:rFonts w:ascii="Georgia" w:hAnsi="Georgia"/>
          <w:b/>
          <w:color w:val="0B1020"/>
          <w:sz w:val="30"/>
        </w:rPr>
        <w:t>4. Operative Bausteine</w:t>
      </w:r>
    </w:p>
    <w:p>
      <w:pPr>
        <w:pStyle w:val="ListBullet"/>
        <w:spacing w:after="40"/>
      </w:pPr>
      <w:r>
        <w:t>Daten- und Indikatorenmodell</w:t>
      </w:r>
    </w:p>
    <w:p>
      <w:pPr>
        <w:pStyle w:val="ListBullet"/>
        <w:spacing w:after="40"/>
      </w:pPr>
      <w:r>
        <w:t>Rollen und Verantwortlichkeiten</w:t>
      </w:r>
    </w:p>
    <w:p>
      <w:pPr>
        <w:pStyle w:val="ListBullet"/>
        <w:spacing w:after="40"/>
      </w:pPr>
      <w:r>
        <w:t>Pilotierungslogik und Revisionszyklen</w:t>
      </w:r>
    </w:p>
    <w:p>
      <w:pPr>
        <w:pStyle w:val="ListBullet"/>
        <w:spacing w:after="40"/>
      </w:pPr>
      <w:r>
        <w:t>Verknüpfung mit SDG-/SDG+ und WÖk-IDs</w:t>
      </w:r>
    </w:p>
    <w:p>
      <w:pPr>
        <w:pStyle w:val="ListBullet"/>
        <w:spacing w:after="40"/>
      </w:pPr>
      <w:r>
        <w:t>Tool-/Rechnerbezug und Online-Volltext</w:t>
      </w:r>
    </w:p>
    <w:p>
      <w:pPr>
        <w:pStyle w:val="Heading2"/>
        <w:spacing w:before="120" w:after="80"/>
      </w:pPr>
      <w:r>
        <w:rPr>
          <w:rFonts w:ascii="Georgia" w:hAnsi="Georgia"/>
          <w:b/>
          <w:color w:val="0B1020"/>
          <w:sz w:val="30"/>
        </w:rPr>
        <w:t>5. Politische Anschlussfähigkeit</w:t>
      </w:r>
    </w:p>
    <w:p>
      <w:pPr>
        <w:spacing w:after="100" w:line="259" w:lineRule="auto"/>
      </w:pPr>
      <w:r>
        <w:t>Der Unterbereich liefert einen Rahmen, aber keine parteipolitisch geschlossene Lösung. Demokratisch offen bleiben Tempo, Verbindlichkeit, Finanzierung, institutionelle Form, Datenschutz, Pilotierung und Sanktionen. Entscheidend ist, dass Wirkung sichtbar, prüfbar und korrigierbar bleibt.</w:t>
      </w:r>
    </w:p>
    <w:p>
      <w:pPr>
        <w:pStyle w:val="Heading2"/>
        <w:spacing w:before="120" w:after="80"/>
      </w:pPr>
      <w:r>
        <w:rPr>
          <w:rFonts w:ascii="Georgia" w:hAnsi="Georgia"/>
          <w:b/>
          <w:color w:val="0B1020"/>
          <w:sz w:val="30"/>
        </w:rPr>
        <w:t>6. Verknüpfungen</w:t>
      </w:r>
    </w:p>
    <w:p>
      <w:pPr>
        <w:pStyle w:val="ListBullet"/>
        <w:spacing w:after="40"/>
      </w:pPr>
      <w:r>
        <w:t>Verstehen: SDG-/SDG+-Referenzrahmen und Begriffsleitfaden</w:t>
      </w:r>
    </w:p>
    <w:p>
      <w:pPr>
        <w:pStyle w:val="ListBullet"/>
        <w:spacing w:after="40"/>
      </w:pPr>
      <w:r>
        <w:t>Werkzeuge: WÖk-IDs, Scorecards, NWI, T-SROI, Tool-Suite</w:t>
      </w:r>
    </w:p>
    <w:p>
      <w:pPr>
        <w:pStyle w:val="ListBullet"/>
        <w:spacing w:after="40"/>
      </w:pPr>
      <w:r>
        <w:t>Wirkungsfelder: Bildung, Unternehmen, Staat/Recht, Medien, Gesundheit, Finanzsystem</w:t>
      </w:r>
    </w:p>
    <w:p>
      <w:pPr>
        <w:pStyle w:val="ListBullet"/>
        <w:spacing w:after="40"/>
      </w:pPr>
      <w:r>
        <w:t>Werkstatt: Konzeptpapier, Gesamtdossier, Einzeldossier und Quellenregister</w:t>
      </w:r>
    </w:p>
    <w:p>
      <w:pPr>
        <w:pStyle w:val="Heading1"/>
        <w:spacing w:before="200" w:after="80"/>
      </w:pPr>
      <w:r>
        <w:rPr>
          <w:rFonts w:ascii="Georgia" w:hAnsi="Georgia"/>
          <w:b/>
          <w:color w:val="0B1020"/>
          <w:sz w:val="40"/>
        </w:rPr>
        <w:t>5. KI und algorithmische Verantwortung</w:t>
      </w:r>
    </w:p>
    <w:p>
      <w:pPr>
        <w:spacing w:after="100" w:line="259" w:lineRule="auto"/>
      </w:pPr>
      <w:r>
        <w:t>KI ist Werkzeug, nicht Akteur. Sie braucht Transparenz, Auditierbarkeit, Fairness, menschliche Verantwortung und Schutz vor Manipulation.</w:t>
      </w:r>
    </w:p>
    <w:p>
      <w:pPr>
        <w:pStyle w:val="Heading2"/>
        <w:spacing w:before="120" w:after="80"/>
      </w:pPr>
      <w:r>
        <w:rPr>
          <w:rFonts w:ascii="Georgia" w:hAnsi="Georgia"/>
          <w:b/>
          <w:color w:val="0B1020"/>
          <w:sz w:val="30"/>
        </w:rPr>
        <w:t>1. Problem der alten Logik</w:t>
      </w:r>
    </w:p>
    <w:p>
      <w:pPr>
        <w:spacing w:after="100" w:line="259" w:lineRule="auto"/>
      </w:pPr>
      <w:r>
        <w:t>KI wird wirkungsökonomisch nicht nach Faszination bewertet, sondern nach Zustandsveränderung. Sie kann Prävention, Diagnoseunterstützung, Forschung und Verwaltung stärken - oder Diskriminierung, Überwachung, Abhängigkeit und Desinformation skalieren.</w:t>
      </w:r>
    </w:p>
    <w:p>
      <w:pPr>
        <w:pStyle w:val="Heading2"/>
        <w:spacing w:before="120" w:after="80"/>
      </w:pPr>
      <w:r>
        <w:rPr>
          <w:rFonts w:ascii="Georgia" w:hAnsi="Georgia"/>
          <w:b/>
          <w:color w:val="0B1020"/>
          <w:sz w:val="30"/>
        </w:rPr>
        <w:t>2. Wirkungsökonomische Neuausrichtung</w:t>
      </w:r>
    </w:p>
    <w:p>
      <w:pPr>
        <w:spacing w:after="100" w:line="259" w:lineRule="auto"/>
      </w:pPr>
      <w:r>
        <w:t>Algorithmische Systeme brauchen Rollenklärung: Wer entwickelt, betreibt, prüft, haftet, korrigiert und erklärt?</w:t>
      </w:r>
    </w:p>
    <w:p>
      <w:pPr>
        <w:pStyle w:val="Heading2"/>
        <w:spacing w:before="120" w:after="80"/>
      </w:pPr>
      <w:r>
        <w:rPr>
          <w:rFonts w:ascii="Georgia" w:hAnsi="Georgia"/>
          <w:b/>
          <w:color w:val="0B1020"/>
          <w:sz w:val="30"/>
        </w:rPr>
        <w:t>3. Ausgestaltung und Schutzlinien</w:t>
      </w:r>
    </w:p>
    <w:p>
      <w:pPr>
        <w:spacing w:after="100" w:line="259" w:lineRule="auto"/>
      </w:pPr>
      <w:r>
        <w:t>Der AI Act bietet eine anschlussfähige EU-Risikologik. Die WÖk ergänzt sie um Wirkungspfad, SDG+/Demokratiebezug, Systemrisiko, Korrektur und soziale Rückkopplung.</w:t>
      </w:r>
    </w:p>
    <w:p>
      <w:pPr>
        <w:pStyle w:val="Heading2"/>
        <w:spacing w:before="120" w:after="80"/>
      </w:pPr>
      <w:r>
        <w:rPr>
          <w:rFonts w:ascii="Georgia" w:hAnsi="Georgia"/>
          <w:b/>
          <w:color w:val="0B1020"/>
          <w:sz w:val="30"/>
        </w:rPr>
        <w:t>4. Operative Bausteine</w:t>
      </w:r>
    </w:p>
    <w:p>
      <w:pPr>
        <w:pStyle w:val="ListBullet"/>
        <w:spacing w:after="40"/>
      </w:pPr>
      <w:r>
        <w:t>Daten- und Indikatorenmodell</w:t>
      </w:r>
    </w:p>
    <w:p>
      <w:pPr>
        <w:pStyle w:val="ListBullet"/>
        <w:spacing w:after="40"/>
      </w:pPr>
      <w:r>
        <w:t>Rollen und Verantwortlichkeiten</w:t>
      </w:r>
    </w:p>
    <w:p>
      <w:pPr>
        <w:pStyle w:val="ListBullet"/>
        <w:spacing w:after="40"/>
      </w:pPr>
      <w:r>
        <w:t>Pilotierungslogik und Revisionszyklen</w:t>
      </w:r>
    </w:p>
    <w:p>
      <w:pPr>
        <w:pStyle w:val="ListBullet"/>
        <w:spacing w:after="40"/>
      </w:pPr>
      <w:r>
        <w:t>Verknüpfung mit SDG-/SDG+ und WÖk-IDs</w:t>
      </w:r>
    </w:p>
    <w:p>
      <w:pPr>
        <w:pStyle w:val="ListBullet"/>
        <w:spacing w:after="40"/>
      </w:pPr>
      <w:r>
        <w:t>Tool-/Rechnerbezug und Online-Volltext</w:t>
      </w:r>
    </w:p>
    <w:p>
      <w:pPr>
        <w:pStyle w:val="Heading2"/>
        <w:spacing w:before="120" w:after="80"/>
      </w:pPr>
      <w:r>
        <w:rPr>
          <w:rFonts w:ascii="Georgia" w:hAnsi="Georgia"/>
          <w:b/>
          <w:color w:val="0B1020"/>
          <w:sz w:val="30"/>
        </w:rPr>
        <w:t>5. Politische Anschlussfähigkeit</w:t>
      </w:r>
    </w:p>
    <w:p>
      <w:pPr>
        <w:spacing w:after="100" w:line="259" w:lineRule="auto"/>
      </w:pPr>
      <w:r>
        <w:t>Der Unterbereich liefert einen Rahmen, aber keine parteipolitisch geschlossene Lösung. Demokratisch offen bleiben Tempo, Verbindlichkeit, Finanzierung, institutionelle Form, Datenschutz, Pilotierung und Sanktionen. Entscheidend ist, dass Wirkung sichtbar, prüfbar und korrigierbar bleibt.</w:t>
      </w:r>
    </w:p>
    <w:p>
      <w:pPr>
        <w:pStyle w:val="Heading2"/>
        <w:spacing w:before="120" w:after="80"/>
      </w:pPr>
      <w:r>
        <w:rPr>
          <w:rFonts w:ascii="Georgia" w:hAnsi="Georgia"/>
          <w:b/>
          <w:color w:val="0B1020"/>
          <w:sz w:val="30"/>
        </w:rPr>
        <w:t>6. Verknüpfungen</w:t>
      </w:r>
    </w:p>
    <w:p>
      <w:pPr>
        <w:pStyle w:val="ListBullet"/>
        <w:spacing w:after="40"/>
      </w:pPr>
      <w:r>
        <w:t>Verstehen: SDG-/SDG+-Referenzrahmen und Begriffsleitfaden</w:t>
      </w:r>
    </w:p>
    <w:p>
      <w:pPr>
        <w:pStyle w:val="ListBullet"/>
        <w:spacing w:after="40"/>
      </w:pPr>
      <w:r>
        <w:t>Werkzeuge: WÖk-IDs, Scorecards, NWI, T-SROI, Tool-Suite</w:t>
      </w:r>
    </w:p>
    <w:p>
      <w:pPr>
        <w:pStyle w:val="ListBullet"/>
        <w:spacing w:after="40"/>
      </w:pPr>
      <w:r>
        <w:t>Wirkungsfelder: Bildung, Unternehmen, Staat/Recht, Medien, Gesundheit, Finanzsystem</w:t>
      </w:r>
    </w:p>
    <w:p>
      <w:pPr>
        <w:pStyle w:val="ListBullet"/>
        <w:spacing w:after="40"/>
      </w:pPr>
      <w:r>
        <w:t>Werkstatt: Konzeptpapier, Gesamtdossier, Einzeldossier und Quellenregister</w:t>
      </w:r>
    </w:p>
    <w:p>
      <w:pPr>
        <w:pStyle w:val="Heading1"/>
        <w:spacing w:before="200" w:after="80"/>
      </w:pPr>
      <w:r>
        <w:rPr>
          <w:rFonts w:ascii="Georgia" w:hAnsi="Georgia"/>
          <w:b/>
          <w:color w:val="0B1020"/>
          <w:sz w:val="40"/>
        </w:rPr>
        <w:t>6. Datenräume, Interoperabilität und Wirkungsdaten</w:t>
      </w:r>
    </w:p>
    <w:p>
      <w:pPr>
        <w:spacing w:after="100" w:line="259" w:lineRule="auto"/>
      </w:pPr>
      <w:r>
        <w:t>Wirkungsdatenräume machen Daten mehrfach nutzbar, prüfbar und rückkoppelbar - ohne Datenmacht zu zentralisieren.</w:t>
      </w:r>
    </w:p>
    <w:p>
      <w:pPr>
        <w:pStyle w:val="Heading2"/>
        <w:spacing w:before="120" w:after="80"/>
      </w:pPr>
      <w:r>
        <w:rPr>
          <w:rFonts w:ascii="Georgia" w:hAnsi="Georgia"/>
          <w:b/>
          <w:color w:val="0B1020"/>
          <w:sz w:val="30"/>
        </w:rPr>
        <w:t>1. Problem der alten Logik</w:t>
      </w:r>
    </w:p>
    <w:p>
      <w:pPr>
        <w:spacing w:after="100" w:line="259" w:lineRule="auto"/>
      </w:pPr>
      <w:r>
        <w:t>Daten sind Rückkopplung, wenn sie in Entscheidungen zurückkehren. Berichtsdaten ohne Entscheidungspfad bleiben Dokumentation; Wirkungsdaten verändern Regeln, Preise, Kapitalzugang, Beschaffung, Förderung und Vorsorge.</w:t>
      </w:r>
    </w:p>
    <w:p>
      <w:pPr>
        <w:pStyle w:val="Heading2"/>
        <w:spacing w:before="120" w:after="80"/>
      </w:pPr>
      <w:r>
        <w:rPr>
          <w:rFonts w:ascii="Georgia" w:hAnsi="Georgia"/>
          <w:b/>
          <w:color w:val="0B1020"/>
          <w:sz w:val="30"/>
        </w:rPr>
        <w:t>2. Wirkungsökonomische Neuausrichtung</w:t>
      </w:r>
    </w:p>
    <w:p>
      <w:pPr>
        <w:spacing w:after="100" w:line="259" w:lineRule="auto"/>
      </w:pPr>
      <w:r>
        <w:t>Interoperabilität verhindert Datenchaos und reduziert Blindleistung: dieselben Daten müssen nicht in jedem Portal neu erzeugt werden.</w:t>
      </w:r>
    </w:p>
    <w:p>
      <w:pPr>
        <w:pStyle w:val="Heading2"/>
        <w:spacing w:before="120" w:after="80"/>
      </w:pPr>
      <w:r>
        <w:rPr>
          <w:rFonts w:ascii="Georgia" w:hAnsi="Georgia"/>
          <w:b/>
          <w:color w:val="0B1020"/>
          <w:sz w:val="30"/>
        </w:rPr>
        <w:t>3. Ausgestaltung und Schutzlinien</w:t>
      </w:r>
    </w:p>
    <w:p>
      <w:pPr>
        <w:spacing w:after="100" w:line="259" w:lineRule="auto"/>
      </w:pPr>
      <w:r>
        <w:t>Datenräume brauchen Rechte, Rollen, Prüflogik, Datenschutz, Audit-Trails, Versionierung und öffentliche Kontrolle.</w:t>
      </w:r>
    </w:p>
    <w:p>
      <w:pPr>
        <w:pStyle w:val="Heading2"/>
        <w:spacing w:before="120" w:after="80"/>
      </w:pPr>
      <w:r>
        <w:rPr>
          <w:rFonts w:ascii="Georgia" w:hAnsi="Georgia"/>
          <w:b/>
          <w:color w:val="0B1020"/>
          <w:sz w:val="30"/>
        </w:rPr>
        <w:t>4. Operative Bausteine</w:t>
      </w:r>
    </w:p>
    <w:p>
      <w:pPr>
        <w:pStyle w:val="ListBullet"/>
        <w:spacing w:after="40"/>
      </w:pPr>
      <w:r>
        <w:t>Daten- und Indikatorenmodell</w:t>
      </w:r>
    </w:p>
    <w:p>
      <w:pPr>
        <w:pStyle w:val="ListBullet"/>
        <w:spacing w:after="40"/>
      </w:pPr>
      <w:r>
        <w:t>Rollen und Verantwortlichkeiten</w:t>
      </w:r>
    </w:p>
    <w:p>
      <w:pPr>
        <w:pStyle w:val="ListBullet"/>
        <w:spacing w:after="40"/>
      </w:pPr>
      <w:r>
        <w:t>Pilotierungslogik und Revisionszyklen</w:t>
      </w:r>
    </w:p>
    <w:p>
      <w:pPr>
        <w:pStyle w:val="ListBullet"/>
        <w:spacing w:after="40"/>
      </w:pPr>
      <w:r>
        <w:t>Verknüpfung mit SDG-/SDG+ und WÖk-IDs</w:t>
      </w:r>
    </w:p>
    <w:p>
      <w:pPr>
        <w:pStyle w:val="ListBullet"/>
        <w:spacing w:after="40"/>
      </w:pPr>
      <w:r>
        <w:t>Tool-/Rechnerbezug und Online-Volltext</w:t>
      </w:r>
    </w:p>
    <w:p>
      <w:pPr>
        <w:pStyle w:val="Heading2"/>
        <w:spacing w:before="120" w:after="80"/>
      </w:pPr>
      <w:r>
        <w:rPr>
          <w:rFonts w:ascii="Georgia" w:hAnsi="Georgia"/>
          <w:b/>
          <w:color w:val="0B1020"/>
          <w:sz w:val="30"/>
        </w:rPr>
        <w:t>5. Politische Anschlussfähigkeit</w:t>
      </w:r>
    </w:p>
    <w:p>
      <w:pPr>
        <w:spacing w:after="100" w:line="259" w:lineRule="auto"/>
      </w:pPr>
      <w:r>
        <w:t>Der Unterbereich liefert einen Rahmen, aber keine parteipolitisch geschlossene Lösung. Demokratisch offen bleiben Tempo, Verbindlichkeit, Finanzierung, institutionelle Form, Datenschutz, Pilotierung und Sanktionen. Entscheidend ist, dass Wirkung sichtbar, prüfbar und korrigierbar bleibt.</w:t>
      </w:r>
    </w:p>
    <w:p>
      <w:pPr>
        <w:pStyle w:val="Heading2"/>
        <w:spacing w:before="120" w:after="80"/>
      </w:pPr>
      <w:r>
        <w:rPr>
          <w:rFonts w:ascii="Georgia" w:hAnsi="Georgia"/>
          <w:b/>
          <w:color w:val="0B1020"/>
          <w:sz w:val="30"/>
        </w:rPr>
        <w:t>6. Verknüpfungen</w:t>
      </w:r>
    </w:p>
    <w:p>
      <w:pPr>
        <w:pStyle w:val="ListBullet"/>
        <w:spacing w:after="40"/>
      </w:pPr>
      <w:r>
        <w:t>Verstehen: SDG-/SDG+-Referenzrahmen und Begriffsleitfaden</w:t>
      </w:r>
    </w:p>
    <w:p>
      <w:pPr>
        <w:pStyle w:val="ListBullet"/>
        <w:spacing w:after="40"/>
      </w:pPr>
      <w:r>
        <w:t>Werkzeuge: WÖk-IDs, Scorecards, NWI, T-SROI, Tool-Suite</w:t>
      </w:r>
    </w:p>
    <w:p>
      <w:pPr>
        <w:pStyle w:val="ListBullet"/>
        <w:spacing w:after="40"/>
      </w:pPr>
      <w:r>
        <w:t>Wirkungsfelder: Bildung, Unternehmen, Staat/Recht, Medien, Gesundheit, Finanzsystem</w:t>
      </w:r>
    </w:p>
    <w:p>
      <w:pPr>
        <w:pStyle w:val="ListBullet"/>
        <w:spacing w:after="40"/>
      </w:pPr>
      <w:r>
        <w:t>Werkstatt: Konzeptpapier, Gesamtdossier, Einzeldossier und Quellenregister</w:t>
      </w:r>
    </w:p>
    <w:p>
      <w:pPr>
        <w:pStyle w:val="Heading1"/>
        <w:spacing w:before="200" w:after="80"/>
      </w:pPr>
      <w:r>
        <w:rPr>
          <w:rFonts w:ascii="Georgia" w:hAnsi="Georgia"/>
          <w:b/>
          <w:color w:val="0B1020"/>
          <w:sz w:val="40"/>
        </w:rPr>
        <w:t>7. Digitale öffentliche Infrastruktur und Souveränität</w:t>
      </w:r>
    </w:p>
    <w:p>
      <w:pPr>
        <w:spacing w:after="100" w:line="259" w:lineRule="auto"/>
      </w:pPr>
      <w:r>
        <w:t>Digitalisierung ist kein Marktprodukt allein. In Kernbereichen ist sie öffentliche Infrastruktur: sicher, barrierefrei, interoperabel und souverän.</w:t>
      </w:r>
    </w:p>
    <w:p>
      <w:pPr>
        <w:pStyle w:val="Heading2"/>
        <w:spacing w:before="120" w:after="80"/>
      </w:pPr>
      <w:r>
        <w:rPr>
          <w:rFonts w:ascii="Georgia" w:hAnsi="Georgia"/>
          <w:b/>
          <w:color w:val="0B1020"/>
          <w:sz w:val="30"/>
        </w:rPr>
        <w:t>1. Problem der alten Logik</w:t>
      </w:r>
    </w:p>
    <w:p>
      <w:pPr>
        <w:spacing w:after="100" w:line="259" w:lineRule="auto"/>
      </w:pPr>
      <w:r>
        <w:t>Eine digitale Verwaltung, die denselben fehlerhaften Prozess beschleunigt, erzeugt nur digitalisierte Blindleistung. Digitale Wirkungsarchitektur fragt, welche Zustände sichtbar werden und welche Rückkopplung entsteht.</w:t>
      </w:r>
    </w:p>
    <w:p>
      <w:pPr>
        <w:pStyle w:val="Heading2"/>
        <w:spacing w:before="120" w:after="80"/>
      </w:pPr>
      <w:r>
        <w:rPr>
          <w:rFonts w:ascii="Georgia" w:hAnsi="Georgia"/>
          <w:b/>
          <w:color w:val="0B1020"/>
          <w:sz w:val="30"/>
        </w:rPr>
        <w:t>2. Wirkungsökonomische Neuausrichtung</w:t>
      </w:r>
    </w:p>
    <w:p>
      <w:pPr>
        <w:spacing w:after="100" w:line="259" w:lineRule="auto"/>
      </w:pPr>
      <w:r>
        <w:t>Digitale Souveränität bedeutet nicht Abschottung. Sie bedeutet Freiheitsfähigkeit in digitalen Abhängigkeiten: Datenrechte, offene Standards, Cloud-Souveränität, Interoperabilität, Wahlfreiheit und Exit-Möglichkeiten.</w:t>
      </w:r>
    </w:p>
    <w:p>
      <w:pPr>
        <w:pStyle w:val="Heading2"/>
        <w:spacing w:before="120" w:after="80"/>
      </w:pPr>
      <w:r>
        <w:rPr>
          <w:rFonts w:ascii="Georgia" w:hAnsi="Georgia"/>
          <w:b/>
          <w:color w:val="0B1020"/>
          <w:sz w:val="30"/>
        </w:rPr>
        <w:t>3. Ausgestaltung und Schutzlinien</w:t>
      </w:r>
    </w:p>
    <w:p>
      <w:pPr>
        <w:spacing w:after="100" w:line="259" w:lineRule="auto"/>
      </w:pPr>
      <w:r>
        <w:t>Digitale Grundversorgung umfasst Identität, Netze, sichere Daten-APIs, Barrierefreiheit, Cyberresilienz und öffentlicher Zugang.</w:t>
      </w:r>
    </w:p>
    <w:p>
      <w:pPr>
        <w:pStyle w:val="Heading2"/>
        <w:spacing w:before="120" w:after="80"/>
      </w:pPr>
      <w:r>
        <w:rPr>
          <w:rFonts w:ascii="Georgia" w:hAnsi="Georgia"/>
          <w:b/>
          <w:color w:val="0B1020"/>
          <w:sz w:val="30"/>
        </w:rPr>
        <w:t>4. Operative Bausteine</w:t>
      </w:r>
    </w:p>
    <w:p>
      <w:pPr>
        <w:pStyle w:val="ListBullet"/>
        <w:spacing w:after="40"/>
      </w:pPr>
      <w:r>
        <w:t>Daten- und Indikatorenmodell</w:t>
      </w:r>
    </w:p>
    <w:p>
      <w:pPr>
        <w:pStyle w:val="ListBullet"/>
        <w:spacing w:after="40"/>
      </w:pPr>
      <w:r>
        <w:t>Rollen und Verantwortlichkeiten</w:t>
      </w:r>
    </w:p>
    <w:p>
      <w:pPr>
        <w:pStyle w:val="ListBullet"/>
        <w:spacing w:after="40"/>
      </w:pPr>
      <w:r>
        <w:t>Pilotierungslogik und Revisionszyklen</w:t>
      </w:r>
    </w:p>
    <w:p>
      <w:pPr>
        <w:pStyle w:val="ListBullet"/>
        <w:spacing w:after="40"/>
      </w:pPr>
      <w:r>
        <w:t>Verknüpfung mit SDG-/SDG+ und WÖk-IDs</w:t>
      </w:r>
    </w:p>
    <w:p>
      <w:pPr>
        <w:pStyle w:val="ListBullet"/>
        <w:spacing w:after="40"/>
      </w:pPr>
      <w:r>
        <w:t>Tool-/Rechnerbezug und Online-Volltext</w:t>
      </w:r>
    </w:p>
    <w:p>
      <w:pPr>
        <w:pStyle w:val="Heading2"/>
        <w:spacing w:before="120" w:after="80"/>
      </w:pPr>
      <w:r>
        <w:rPr>
          <w:rFonts w:ascii="Georgia" w:hAnsi="Georgia"/>
          <w:b/>
          <w:color w:val="0B1020"/>
          <w:sz w:val="30"/>
        </w:rPr>
        <w:t>5. Politische Anschlussfähigkeit</w:t>
      </w:r>
    </w:p>
    <w:p>
      <w:pPr>
        <w:spacing w:after="100" w:line="259" w:lineRule="auto"/>
      </w:pPr>
      <w:r>
        <w:t>Der Unterbereich liefert einen Rahmen, aber keine parteipolitisch geschlossene Lösung. Demokratisch offen bleiben Tempo, Verbindlichkeit, Finanzierung, institutionelle Form, Datenschutz, Pilotierung und Sanktionen. Entscheidend ist, dass Wirkung sichtbar, prüfbar und korrigierbar bleibt.</w:t>
      </w:r>
    </w:p>
    <w:p>
      <w:pPr>
        <w:pStyle w:val="Heading2"/>
        <w:spacing w:before="120" w:after="80"/>
      </w:pPr>
      <w:r>
        <w:rPr>
          <w:rFonts w:ascii="Georgia" w:hAnsi="Georgia"/>
          <w:b/>
          <w:color w:val="0B1020"/>
          <w:sz w:val="30"/>
        </w:rPr>
        <w:t>6. Verknüpfungen</w:t>
      </w:r>
    </w:p>
    <w:p>
      <w:pPr>
        <w:pStyle w:val="ListBullet"/>
        <w:spacing w:after="40"/>
      </w:pPr>
      <w:r>
        <w:t>Verstehen: SDG-/SDG+-Referenzrahmen und Begriffsleitfaden</w:t>
      </w:r>
    </w:p>
    <w:p>
      <w:pPr>
        <w:pStyle w:val="ListBullet"/>
        <w:spacing w:after="40"/>
      </w:pPr>
      <w:r>
        <w:t>Werkzeuge: WÖk-IDs, Scorecards, NWI, T-SROI, Tool-Suite</w:t>
      </w:r>
    </w:p>
    <w:p>
      <w:pPr>
        <w:pStyle w:val="ListBullet"/>
        <w:spacing w:after="40"/>
      </w:pPr>
      <w:r>
        <w:t>Wirkungsfelder: Bildung, Unternehmen, Staat/Recht, Medien, Gesundheit, Finanzsystem</w:t>
      </w:r>
    </w:p>
    <w:p>
      <w:pPr>
        <w:pStyle w:val="ListBullet"/>
        <w:spacing w:after="40"/>
      </w:pPr>
      <w:r>
        <w:t>Werkstatt: Konzeptpapier, Gesamtdossier, Einzeldossier und Quellenregister</w:t>
      </w:r>
    </w:p>
    <w:p>
      <w:pPr>
        <w:pStyle w:val="Heading1"/>
        <w:spacing w:before="200" w:after="80"/>
      </w:pPr>
      <w:r>
        <w:rPr>
          <w:rFonts w:ascii="Georgia" w:hAnsi="Georgia"/>
          <w:b/>
          <w:color w:val="0B1020"/>
          <w:sz w:val="40"/>
        </w:rPr>
        <w:t>8. Cyberresilienz und kritische Wissensinfrastruktur</w:t>
      </w:r>
    </w:p>
    <w:p>
      <w:pPr>
        <w:spacing w:after="100" w:line="259" w:lineRule="auto"/>
      </w:pPr>
      <w:r>
        <w:t>Wissenschaft, Datenräume, KI und digitale Verwaltung werden zu kritischer Infrastruktur und brauchen Resilienz gegen Angriffe, Ausfälle und Manipulation.</w:t>
      </w:r>
    </w:p>
    <w:p>
      <w:pPr>
        <w:pStyle w:val="Heading2"/>
        <w:spacing w:before="120" w:after="80"/>
      </w:pPr>
      <w:r>
        <w:rPr>
          <w:rFonts w:ascii="Georgia" w:hAnsi="Georgia"/>
          <w:b/>
          <w:color w:val="0B1020"/>
          <w:sz w:val="30"/>
        </w:rPr>
        <w:t>1. Problem der alten Logik</w:t>
      </w:r>
    </w:p>
    <w:p>
      <w:pPr>
        <w:spacing w:after="100" w:line="259" w:lineRule="auto"/>
      </w:pPr>
      <w:r>
        <w:t>Cyberresilienz ist demokratische Stabilität. Wenn Register, Forschung, Gesundheitsdaten, Produktpässe oder Wahlkommunikation angreifbar sind, wird Wirkung manipulierbar.</w:t>
      </w:r>
    </w:p>
    <w:p>
      <w:pPr>
        <w:pStyle w:val="Heading2"/>
        <w:spacing w:before="120" w:after="80"/>
      </w:pPr>
      <w:r>
        <w:rPr>
          <w:rFonts w:ascii="Georgia" w:hAnsi="Georgia"/>
          <w:b/>
          <w:color w:val="0B1020"/>
          <w:sz w:val="30"/>
        </w:rPr>
        <w:t>2. Wirkungsökonomische Neuausrichtung</w:t>
      </w:r>
    </w:p>
    <w:p>
      <w:pPr>
        <w:spacing w:after="100" w:line="259" w:lineRule="auto"/>
      </w:pPr>
      <w:r>
        <w:t>Resilienz bedeutet nicht nur Abwehr, sondern Wiederherstellung, Redundanz, Lernfähigkeit, Incident-Transparenz und Schutz vor Monokulturen.</w:t>
      </w:r>
    </w:p>
    <w:p>
      <w:pPr>
        <w:pStyle w:val="Heading2"/>
        <w:spacing w:before="120" w:after="80"/>
      </w:pPr>
      <w:r>
        <w:rPr>
          <w:rFonts w:ascii="Georgia" w:hAnsi="Georgia"/>
          <w:b/>
          <w:color w:val="0B1020"/>
          <w:sz w:val="30"/>
        </w:rPr>
        <w:t>3. Ausgestaltung und Schutzlinien</w:t>
      </w:r>
    </w:p>
    <w:p>
      <w:pPr>
        <w:spacing w:after="100" w:line="259" w:lineRule="auto"/>
      </w:pPr>
      <w:r>
        <w:t>Kritische Wissensinfrastruktur umfasst Statistik, Wissenschaftsdaten, Modellinfrastruktur, Forschungsnetze, Hochschulen, Bibliotheken, Archive und öffentliche Datenräume.</w:t>
      </w:r>
    </w:p>
    <w:p>
      <w:pPr>
        <w:pStyle w:val="Heading2"/>
        <w:spacing w:before="120" w:after="80"/>
      </w:pPr>
      <w:r>
        <w:rPr>
          <w:rFonts w:ascii="Georgia" w:hAnsi="Georgia"/>
          <w:b/>
          <w:color w:val="0B1020"/>
          <w:sz w:val="30"/>
        </w:rPr>
        <w:t>4. Operative Bausteine</w:t>
      </w:r>
    </w:p>
    <w:p>
      <w:pPr>
        <w:pStyle w:val="ListBullet"/>
        <w:spacing w:after="40"/>
      </w:pPr>
      <w:r>
        <w:t>Daten- und Indikatorenmodell</w:t>
      </w:r>
    </w:p>
    <w:p>
      <w:pPr>
        <w:pStyle w:val="ListBullet"/>
        <w:spacing w:after="40"/>
      </w:pPr>
      <w:r>
        <w:t>Rollen und Verantwortlichkeiten</w:t>
      </w:r>
    </w:p>
    <w:p>
      <w:pPr>
        <w:pStyle w:val="ListBullet"/>
        <w:spacing w:after="40"/>
      </w:pPr>
      <w:r>
        <w:t>Pilotierungslogik und Revisionszyklen</w:t>
      </w:r>
    </w:p>
    <w:p>
      <w:pPr>
        <w:pStyle w:val="ListBullet"/>
        <w:spacing w:after="40"/>
      </w:pPr>
      <w:r>
        <w:t>Verknüpfung mit SDG-/SDG+ und WÖk-IDs</w:t>
      </w:r>
    </w:p>
    <w:p>
      <w:pPr>
        <w:pStyle w:val="ListBullet"/>
        <w:spacing w:after="40"/>
      </w:pPr>
      <w:r>
        <w:t>Tool-/Rechnerbezug und Online-Volltext</w:t>
      </w:r>
    </w:p>
    <w:p>
      <w:pPr>
        <w:pStyle w:val="Heading2"/>
        <w:spacing w:before="120" w:after="80"/>
      </w:pPr>
      <w:r>
        <w:rPr>
          <w:rFonts w:ascii="Georgia" w:hAnsi="Georgia"/>
          <w:b/>
          <w:color w:val="0B1020"/>
          <w:sz w:val="30"/>
        </w:rPr>
        <w:t>5. Politische Anschlussfähigkeit</w:t>
      </w:r>
    </w:p>
    <w:p>
      <w:pPr>
        <w:spacing w:after="100" w:line="259" w:lineRule="auto"/>
      </w:pPr>
      <w:r>
        <w:t>Der Unterbereich liefert einen Rahmen, aber keine parteipolitisch geschlossene Lösung. Demokratisch offen bleiben Tempo, Verbindlichkeit, Finanzierung, institutionelle Form, Datenschutz, Pilotierung und Sanktionen. Entscheidend ist, dass Wirkung sichtbar, prüfbar und korrigierbar bleibt.</w:t>
      </w:r>
    </w:p>
    <w:p>
      <w:pPr>
        <w:pStyle w:val="Heading2"/>
        <w:spacing w:before="120" w:after="80"/>
      </w:pPr>
      <w:r>
        <w:rPr>
          <w:rFonts w:ascii="Georgia" w:hAnsi="Georgia"/>
          <w:b/>
          <w:color w:val="0B1020"/>
          <w:sz w:val="30"/>
        </w:rPr>
        <w:t>6. Verknüpfungen</w:t>
      </w:r>
    </w:p>
    <w:p>
      <w:pPr>
        <w:pStyle w:val="ListBullet"/>
        <w:spacing w:after="40"/>
      </w:pPr>
      <w:r>
        <w:t>Verstehen: SDG-/SDG+-Referenzrahmen und Begriffsleitfaden</w:t>
      </w:r>
    </w:p>
    <w:p>
      <w:pPr>
        <w:pStyle w:val="ListBullet"/>
        <w:spacing w:after="40"/>
      </w:pPr>
      <w:r>
        <w:t>Werkzeuge: WÖk-IDs, Scorecards, NWI, T-SROI, Tool-Suite</w:t>
      </w:r>
    </w:p>
    <w:p>
      <w:pPr>
        <w:pStyle w:val="ListBullet"/>
        <w:spacing w:after="40"/>
      </w:pPr>
      <w:r>
        <w:t>Wirkungsfelder: Bildung, Unternehmen, Staat/Recht, Medien, Gesundheit, Finanzsystem</w:t>
      </w:r>
    </w:p>
    <w:p>
      <w:pPr>
        <w:pStyle w:val="ListBullet"/>
        <w:spacing w:after="40"/>
      </w:pPr>
      <w:r>
        <w:t>Werkstatt: Konzeptpapier, Gesamtdossier, Einzeldossier und Quellenregister</w:t>
      </w:r>
    </w:p>
    <w:p>
      <w:pPr>
        <w:pStyle w:val="Heading1"/>
        <w:spacing w:before="200" w:after="80"/>
      </w:pPr>
      <w:r>
        <w:rPr>
          <w:rFonts w:ascii="Georgia" w:hAnsi="Georgia"/>
          <w:b/>
          <w:color w:val="0B1020"/>
          <w:sz w:val="40"/>
        </w:rPr>
        <w:t>9. Forschungsförderung, Wissensrat und Politikberatung</w:t>
      </w:r>
    </w:p>
    <w:p>
      <w:pPr>
        <w:spacing w:after="100" w:line="259" w:lineRule="auto"/>
      </w:pPr>
      <w:r>
        <w:t>Wissenschaftliche Politikberatung unterstützt Entscheidungen, ersetzt sie aber nicht. Der Wissensrat sichert Integrität, Methode und offene Korrektur.</w:t>
      </w:r>
    </w:p>
    <w:p>
      <w:pPr>
        <w:pStyle w:val="Heading2"/>
        <w:spacing w:before="120" w:after="80"/>
      </w:pPr>
      <w:r>
        <w:rPr>
          <w:rFonts w:ascii="Georgia" w:hAnsi="Georgia"/>
          <w:b/>
          <w:color w:val="0B1020"/>
          <w:sz w:val="30"/>
        </w:rPr>
        <w:t>1. Problem der alten Logik</w:t>
      </w:r>
    </w:p>
    <w:p>
      <w:pPr>
        <w:spacing w:after="100" w:line="259" w:lineRule="auto"/>
      </w:pPr>
      <w:r>
        <w:t>Forschungsförderung nach Wirkung braucht Richtung, aber keine Gefälligkeit. Sie darf nicht belohnen, was politisch angenehm ist, sondern was nachvollziehbare Wirkungspfade, Integrität und Korrektur ermöglicht.</w:t>
      </w:r>
    </w:p>
    <w:p>
      <w:pPr>
        <w:pStyle w:val="Heading2"/>
        <w:spacing w:before="120" w:after="80"/>
      </w:pPr>
      <w:r>
        <w:rPr>
          <w:rFonts w:ascii="Georgia" w:hAnsi="Georgia"/>
          <w:b/>
          <w:color w:val="0B1020"/>
          <w:sz w:val="30"/>
        </w:rPr>
        <w:t>2. Wirkungsökonomische Neuausrichtung</w:t>
      </w:r>
    </w:p>
    <w:p>
      <w:pPr>
        <w:spacing w:after="100" w:line="259" w:lineRule="auto"/>
      </w:pPr>
      <w:r>
        <w:t>Der Wissensrat ist kein Wahrheitsministerium. Er schützt methodische Integrität, Reproduzierbarkeit, Interessenoffenlegung, Datenqualität und Wissenschaftsfreiheit.</w:t>
      </w:r>
    </w:p>
    <w:p>
      <w:pPr>
        <w:pStyle w:val="Heading2"/>
        <w:spacing w:before="120" w:after="80"/>
      </w:pPr>
      <w:r>
        <w:rPr>
          <w:rFonts w:ascii="Georgia" w:hAnsi="Georgia"/>
          <w:b/>
          <w:color w:val="0B1020"/>
          <w:sz w:val="30"/>
        </w:rPr>
        <w:t>3. Ausgestaltung und Schutzlinien</w:t>
      </w:r>
    </w:p>
    <w:p>
      <w:pPr>
        <w:spacing w:after="100" w:line="259" w:lineRule="auto"/>
      </w:pPr>
      <w:r>
        <w:t>Science-for-Policy braucht Rollenklärung: Wissenschaft zeigt Wirklichkeit, Unsicherheit und Optionen; Politik entscheidet legitimiert über Ziele und Zumutungen.</w:t>
      </w:r>
    </w:p>
    <w:p>
      <w:pPr>
        <w:pStyle w:val="Heading2"/>
        <w:spacing w:before="120" w:after="80"/>
      </w:pPr>
      <w:r>
        <w:rPr>
          <w:rFonts w:ascii="Georgia" w:hAnsi="Georgia"/>
          <w:b/>
          <w:color w:val="0B1020"/>
          <w:sz w:val="30"/>
        </w:rPr>
        <w:t>4. Operative Bausteine</w:t>
      </w:r>
    </w:p>
    <w:p>
      <w:pPr>
        <w:pStyle w:val="ListBullet"/>
        <w:spacing w:after="40"/>
      </w:pPr>
      <w:r>
        <w:t>Daten- und Indikatorenmodell</w:t>
      </w:r>
    </w:p>
    <w:p>
      <w:pPr>
        <w:pStyle w:val="ListBullet"/>
        <w:spacing w:after="40"/>
      </w:pPr>
      <w:r>
        <w:t>Rollen und Verantwortlichkeiten</w:t>
      </w:r>
    </w:p>
    <w:p>
      <w:pPr>
        <w:pStyle w:val="ListBullet"/>
        <w:spacing w:after="40"/>
      </w:pPr>
      <w:r>
        <w:t>Pilotierungslogik und Revisionszyklen</w:t>
      </w:r>
    </w:p>
    <w:p>
      <w:pPr>
        <w:pStyle w:val="ListBullet"/>
        <w:spacing w:after="40"/>
      </w:pPr>
      <w:r>
        <w:t>Verknüpfung mit SDG-/SDG+ und WÖk-IDs</w:t>
      </w:r>
    </w:p>
    <w:p>
      <w:pPr>
        <w:pStyle w:val="ListBullet"/>
        <w:spacing w:after="40"/>
      </w:pPr>
      <w:r>
        <w:t>Tool-/Rechnerbezug und Online-Volltext</w:t>
      </w:r>
    </w:p>
    <w:p>
      <w:pPr>
        <w:pStyle w:val="Heading2"/>
        <w:spacing w:before="120" w:after="80"/>
      </w:pPr>
      <w:r>
        <w:rPr>
          <w:rFonts w:ascii="Georgia" w:hAnsi="Georgia"/>
          <w:b/>
          <w:color w:val="0B1020"/>
          <w:sz w:val="30"/>
        </w:rPr>
        <w:t>5. Politische Anschlussfähigkeit</w:t>
      </w:r>
    </w:p>
    <w:p>
      <w:pPr>
        <w:spacing w:after="100" w:line="259" w:lineRule="auto"/>
      </w:pPr>
      <w:r>
        <w:t>Der Unterbereich liefert einen Rahmen, aber keine parteipolitisch geschlossene Lösung. Demokratisch offen bleiben Tempo, Verbindlichkeit, Finanzierung, institutionelle Form, Datenschutz, Pilotierung und Sanktionen. Entscheidend ist, dass Wirkung sichtbar, prüfbar und korrigierbar bleibt.</w:t>
      </w:r>
    </w:p>
    <w:p>
      <w:pPr>
        <w:pStyle w:val="Heading2"/>
        <w:spacing w:before="120" w:after="80"/>
      </w:pPr>
      <w:r>
        <w:rPr>
          <w:rFonts w:ascii="Georgia" w:hAnsi="Georgia"/>
          <w:b/>
          <w:color w:val="0B1020"/>
          <w:sz w:val="30"/>
        </w:rPr>
        <w:t>6. Verknüpfungen</w:t>
      </w:r>
    </w:p>
    <w:p>
      <w:pPr>
        <w:pStyle w:val="ListBullet"/>
        <w:spacing w:after="40"/>
      </w:pPr>
      <w:r>
        <w:t>Verstehen: SDG-/SDG+-Referenzrahmen und Begriffsleitfaden</w:t>
      </w:r>
    </w:p>
    <w:p>
      <w:pPr>
        <w:pStyle w:val="ListBullet"/>
        <w:spacing w:after="40"/>
      </w:pPr>
      <w:r>
        <w:t>Werkzeuge: WÖk-IDs, Scorecards, NWI, T-SROI, Tool-Suite</w:t>
      </w:r>
    </w:p>
    <w:p>
      <w:pPr>
        <w:pStyle w:val="ListBullet"/>
        <w:spacing w:after="40"/>
      </w:pPr>
      <w:r>
        <w:t>Wirkungsfelder: Bildung, Unternehmen, Staat/Recht, Medien, Gesundheit, Finanzsystem</w:t>
      </w:r>
    </w:p>
    <w:p>
      <w:pPr>
        <w:pStyle w:val="ListBullet"/>
        <w:spacing w:after="40"/>
      </w:pPr>
      <w:r>
        <w:t>Werkstatt: Konzeptpapier, Gesamtdossier, Einzeldossier und Quellenregister</w:t>
      </w:r>
    </w:p>
    <w:p>
      <w:pPr>
        <w:pStyle w:val="Heading1"/>
        <w:spacing w:before="200" w:after="80"/>
      </w:pPr>
      <w:r>
        <w:rPr>
          <w:rFonts w:ascii="Georgia" w:hAnsi="Georgia"/>
          <w:b/>
          <w:color w:val="0B1020"/>
          <w:sz w:val="40"/>
        </w:rPr>
        <w:t>10. Start-ups, Deep Tech und Wirkungsinnovation</w:t>
      </w:r>
    </w:p>
    <w:p>
      <w:pPr>
        <w:spacing w:after="100" w:line="259" w:lineRule="auto"/>
      </w:pPr>
      <w:r>
        <w:t>Start-ups und Deep-Tech-Unternehmen werden nicht nur nach Wachstum bewertet, sondern nach Wirkungspfad, Skalierungsrisiko und Systemnutzen.</w:t>
      </w:r>
    </w:p>
    <w:p>
      <w:pPr>
        <w:pStyle w:val="Heading2"/>
        <w:spacing w:before="120" w:after="80"/>
      </w:pPr>
      <w:r>
        <w:rPr>
          <w:rFonts w:ascii="Georgia" w:hAnsi="Georgia"/>
          <w:b/>
          <w:color w:val="0B1020"/>
          <w:sz w:val="30"/>
        </w:rPr>
        <w:t>1. Problem der alten Logik</w:t>
      </w:r>
    </w:p>
    <w:p>
      <w:pPr>
        <w:spacing w:after="100" w:line="259" w:lineRule="auto"/>
      </w:pPr>
      <w:r>
        <w:t>Nicht jedes skalierbare Geschäftsmodell ist gesellschaftlich wünschenswert. Plattformmacht, Datenextraktion und manipulative Geschäftsmodelle können hohe Kapitalwerte erzeugen und dennoch negative Netto-Wirkung haben.</w:t>
      </w:r>
    </w:p>
    <w:p>
      <w:pPr>
        <w:pStyle w:val="Heading2"/>
        <w:spacing w:before="120" w:after="80"/>
      </w:pPr>
      <w:r>
        <w:rPr>
          <w:rFonts w:ascii="Georgia" w:hAnsi="Georgia"/>
          <w:b/>
          <w:color w:val="0B1020"/>
          <w:sz w:val="30"/>
        </w:rPr>
        <w:t>2. Wirkungsökonomische Neuausrichtung</w:t>
      </w:r>
    </w:p>
    <w:p>
      <w:pPr>
        <w:spacing w:after="100" w:line="259" w:lineRule="auto"/>
      </w:pPr>
      <w:r>
        <w:t>Deep Tech braucht geduldiges Kapital, Testfelder, Forschungstransfer und Regulatorik, die Innovation ermöglicht und Risiken sichtbar macht.</w:t>
      </w:r>
    </w:p>
    <w:p>
      <w:pPr>
        <w:pStyle w:val="Heading2"/>
        <w:spacing w:before="120" w:after="80"/>
      </w:pPr>
      <w:r>
        <w:rPr>
          <w:rFonts w:ascii="Georgia" w:hAnsi="Georgia"/>
          <w:b/>
          <w:color w:val="0B1020"/>
          <w:sz w:val="30"/>
        </w:rPr>
        <w:t>3. Ausgestaltung und Schutzlinien</w:t>
      </w:r>
    </w:p>
    <w:p>
      <w:pPr>
        <w:spacing w:after="100" w:line="259" w:lineRule="auto"/>
      </w:pPr>
      <w:r>
        <w:t>Wirkungskapital kann Start-ups stärken, wenn es nicht nur Rendite, sondern Transformationspfad, Offenheit, Datenrechte und Resilienz bewertet.</w:t>
      </w:r>
    </w:p>
    <w:p>
      <w:pPr>
        <w:pStyle w:val="Heading2"/>
        <w:spacing w:before="120" w:after="80"/>
      </w:pPr>
      <w:r>
        <w:rPr>
          <w:rFonts w:ascii="Georgia" w:hAnsi="Georgia"/>
          <w:b/>
          <w:color w:val="0B1020"/>
          <w:sz w:val="30"/>
        </w:rPr>
        <w:t>4. Operative Bausteine</w:t>
      </w:r>
    </w:p>
    <w:p>
      <w:pPr>
        <w:pStyle w:val="ListBullet"/>
        <w:spacing w:after="40"/>
      </w:pPr>
      <w:r>
        <w:t>Daten- und Indikatorenmodell</w:t>
      </w:r>
    </w:p>
    <w:p>
      <w:pPr>
        <w:pStyle w:val="ListBullet"/>
        <w:spacing w:after="40"/>
      </w:pPr>
      <w:r>
        <w:t>Rollen und Verantwortlichkeiten</w:t>
      </w:r>
    </w:p>
    <w:p>
      <w:pPr>
        <w:pStyle w:val="ListBullet"/>
        <w:spacing w:after="40"/>
      </w:pPr>
      <w:r>
        <w:t>Pilotierungslogik und Revisionszyklen</w:t>
      </w:r>
    </w:p>
    <w:p>
      <w:pPr>
        <w:pStyle w:val="ListBullet"/>
        <w:spacing w:after="40"/>
      </w:pPr>
      <w:r>
        <w:t>Verknüpfung mit SDG-/SDG+ und WÖk-IDs</w:t>
      </w:r>
    </w:p>
    <w:p>
      <w:pPr>
        <w:pStyle w:val="ListBullet"/>
        <w:spacing w:after="40"/>
      </w:pPr>
      <w:r>
        <w:t>Tool-/Rechnerbezug und Online-Volltext</w:t>
      </w:r>
    </w:p>
    <w:p>
      <w:pPr>
        <w:pStyle w:val="Heading2"/>
        <w:spacing w:before="120" w:after="80"/>
      </w:pPr>
      <w:r>
        <w:rPr>
          <w:rFonts w:ascii="Georgia" w:hAnsi="Georgia"/>
          <w:b/>
          <w:color w:val="0B1020"/>
          <w:sz w:val="30"/>
        </w:rPr>
        <w:t>5. Politische Anschlussfähigkeit</w:t>
      </w:r>
    </w:p>
    <w:p>
      <w:pPr>
        <w:spacing w:after="100" w:line="259" w:lineRule="auto"/>
      </w:pPr>
      <w:r>
        <w:t>Der Unterbereich liefert einen Rahmen, aber keine parteipolitisch geschlossene Lösung. Demokratisch offen bleiben Tempo, Verbindlichkeit, Finanzierung, institutionelle Form, Datenschutz, Pilotierung und Sanktionen. Entscheidend ist, dass Wirkung sichtbar, prüfbar und korrigierbar bleibt.</w:t>
      </w:r>
    </w:p>
    <w:p>
      <w:pPr>
        <w:pStyle w:val="Heading2"/>
        <w:spacing w:before="120" w:after="80"/>
      </w:pPr>
      <w:r>
        <w:rPr>
          <w:rFonts w:ascii="Georgia" w:hAnsi="Georgia"/>
          <w:b/>
          <w:color w:val="0B1020"/>
          <w:sz w:val="30"/>
        </w:rPr>
        <w:t>6. Verknüpfungen</w:t>
      </w:r>
    </w:p>
    <w:p>
      <w:pPr>
        <w:pStyle w:val="ListBullet"/>
        <w:spacing w:after="40"/>
      </w:pPr>
      <w:r>
        <w:t>Verstehen: SDG-/SDG+-Referenzrahmen und Begriffsleitfaden</w:t>
      </w:r>
    </w:p>
    <w:p>
      <w:pPr>
        <w:pStyle w:val="ListBullet"/>
        <w:spacing w:after="40"/>
      </w:pPr>
      <w:r>
        <w:t>Werkzeuge: WÖk-IDs, Scorecards, NWI, T-SROI, Tool-Suite</w:t>
      </w:r>
    </w:p>
    <w:p>
      <w:pPr>
        <w:pStyle w:val="ListBullet"/>
        <w:spacing w:after="40"/>
      </w:pPr>
      <w:r>
        <w:t>Wirkungsfelder: Bildung, Unternehmen, Staat/Recht, Medien, Gesundheit, Finanzsystem</w:t>
      </w:r>
    </w:p>
    <w:p>
      <w:pPr>
        <w:pStyle w:val="ListBullet"/>
        <w:spacing w:after="40"/>
      </w:pPr>
      <w:r>
        <w:t>Werkstatt: Konzeptpapier, Gesamtdossier, Einzeldossier und Quellenregister</w:t>
      </w:r>
    </w:p>
    <w:p>
      <w:pPr>
        <w:pStyle w:val="Heading1"/>
        <w:spacing w:before="200" w:after="80"/>
      </w:pPr>
      <w:r>
        <w:rPr>
          <w:rFonts w:ascii="Georgia" w:hAnsi="Georgia"/>
          <w:b/>
          <w:color w:val="0B1020"/>
          <w:sz w:val="40"/>
        </w:rPr>
        <w:t>11. Wissenschaftskommunikation und Vertrauensbildung</w:t>
      </w:r>
    </w:p>
    <w:p>
      <w:pPr>
        <w:spacing w:after="100" w:line="259" w:lineRule="auto"/>
      </w:pPr>
      <w:r>
        <w:t>Wissenschaftliche Unsicherheit ist kein Versagen. Sie muss verständlich kommuniziert werden, ohne Beliebigkeit oder Scheinsicherheit zu erzeugen.</w:t>
      </w:r>
    </w:p>
    <w:p>
      <w:pPr>
        <w:pStyle w:val="Heading2"/>
        <w:spacing w:before="120" w:after="80"/>
      </w:pPr>
      <w:r>
        <w:rPr>
          <w:rFonts w:ascii="Georgia" w:hAnsi="Georgia"/>
          <w:b/>
          <w:color w:val="0B1020"/>
          <w:sz w:val="30"/>
        </w:rPr>
        <w:t>1. Problem der alten Logik</w:t>
      </w:r>
    </w:p>
    <w:p>
      <w:pPr>
        <w:spacing w:after="100" w:line="259" w:lineRule="auto"/>
      </w:pPr>
      <w:r>
        <w:t>Wissenschaftskommunikation ist Teil der Wirkungsarchitektur. Sie entscheidet mit darüber, ob Erkenntnis Vertrauen, Lernfähigkeit und Handlungsfähigkeit erzeugt.</w:t>
      </w:r>
    </w:p>
    <w:p>
      <w:pPr>
        <w:pStyle w:val="Heading2"/>
        <w:spacing w:before="120" w:after="80"/>
      </w:pPr>
      <w:r>
        <w:rPr>
          <w:rFonts w:ascii="Georgia" w:hAnsi="Georgia"/>
          <w:b/>
          <w:color w:val="0B1020"/>
          <w:sz w:val="30"/>
        </w:rPr>
        <w:t>2. Wirkungsökonomische Neuausrichtung</w:t>
      </w:r>
    </w:p>
    <w:p>
      <w:pPr>
        <w:spacing w:after="100" w:line="259" w:lineRule="auto"/>
      </w:pPr>
      <w:r>
        <w:t>Unsicherheit muss sichtbar bleiben: Wahrscheinlichkeiten, Grenzen, Datenlücken, Alternativen und Korrekturen sind keine Schwäche, sondern redliche Wissenschaft.</w:t>
      </w:r>
    </w:p>
    <w:p>
      <w:pPr>
        <w:pStyle w:val="Heading2"/>
        <w:spacing w:before="120" w:after="80"/>
      </w:pPr>
      <w:r>
        <w:rPr>
          <w:rFonts w:ascii="Georgia" w:hAnsi="Georgia"/>
          <w:b/>
          <w:color w:val="0B1020"/>
          <w:sz w:val="30"/>
        </w:rPr>
        <w:t>3. Ausgestaltung und Schutzlinien</w:t>
      </w:r>
    </w:p>
    <w:p>
      <w:pPr>
        <w:spacing w:after="100" w:line="259" w:lineRule="auto"/>
      </w:pPr>
      <w:r>
        <w:t>Die WÖk trennt Kritik von Delegitimierung. Wissenschaft darf kritisiert werden, aber Kritik muss methodisch anschlussfähig bleiben.</w:t>
      </w:r>
    </w:p>
    <w:p>
      <w:pPr>
        <w:pStyle w:val="Heading2"/>
        <w:spacing w:before="120" w:after="80"/>
      </w:pPr>
      <w:r>
        <w:rPr>
          <w:rFonts w:ascii="Georgia" w:hAnsi="Georgia"/>
          <w:b/>
          <w:color w:val="0B1020"/>
          <w:sz w:val="30"/>
        </w:rPr>
        <w:t>4. Operative Bausteine</w:t>
      </w:r>
    </w:p>
    <w:p>
      <w:pPr>
        <w:pStyle w:val="ListBullet"/>
        <w:spacing w:after="40"/>
      </w:pPr>
      <w:r>
        <w:t>Daten- und Indikatorenmodell</w:t>
      </w:r>
    </w:p>
    <w:p>
      <w:pPr>
        <w:pStyle w:val="ListBullet"/>
        <w:spacing w:after="40"/>
      </w:pPr>
      <w:r>
        <w:t>Rollen und Verantwortlichkeiten</w:t>
      </w:r>
    </w:p>
    <w:p>
      <w:pPr>
        <w:pStyle w:val="ListBullet"/>
        <w:spacing w:after="40"/>
      </w:pPr>
      <w:r>
        <w:t>Pilotierungslogik und Revisionszyklen</w:t>
      </w:r>
    </w:p>
    <w:p>
      <w:pPr>
        <w:pStyle w:val="ListBullet"/>
        <w:spacing w:after="40"/>
      </w:pPr>
      <w:r>
        <w:t>Verknüpfung mit SDG-/SDG+ und WÖk-IDs</w:t>
      </w:r>
    </w:p>
    <w:p>
      <w:pPr>
        <w:pStyle w:val="ListBullet"/>
        <w:spacing w:after="40"/>
      </w:pPr>
      <w:r>
        <w:t>Tool-/Rechnerbezug und Online-Volltext</w:t>
      </w:r>
    </w:p>
    <w:p>
      <w:pPr>
        <w:pStyle w:val="Heading2"/>
        <w:spacing w:before="120" w:after="80"/>
      </w:pPr>
      <w:r>
        <w:rPr>
          <w:rFonts w:ascii="Georgia" w:hAnsi="Georgia"/>
          <w:b/>
          <w:color w:val="0B1020"/>
          <w:sz w:val="30"/>
        </w:rPr>
        <w:t>5. Politische Anschlussfähigkeit</w:t>
      </w:r>
    </w:p>
    <w:p>
      <w:pPr>
        <w:spacing w:after="100" w:line="259" w:lineRule="auto"/>
      </w:pPr>
      <w:r>
        <w:t>Der Unterbereich liefert einen Rahmen, aber keine parteipolitisch geschlossene Lösung. Demokratisch offen bleiben Tempo, Verbindlichkeit, Finanzierung, institutionelle Form, Datenschutz, Pilotierung und Sanktionen. Entscheidend ist, dass Wirkung sichtbar, prüfbar und korrigierbar bleibt.</w:t>
      </w:r>
    </w:p>
    <w:p>
      <w:pPr>
        <w:pStyle w:val="Heading2"/>
        <w:spacing w:before="120" w:after="80"/>
      </w:pPr>
      <w:r>
        <w:rPr>
          <w:rFonts w:ascii="Georgia" w:hAnsi="Georgia"/>
          <w:b/>
          <w:color w:val="0B1020"/>
          <w:sz w:val="30"/>
        </w:rPr>
        <w:t>6. Verknüpfungen</w:t>
      </w:r>
    </w:p>
    <w:p>
      <w:pPr>
        <w:pStyle w:val="ListBullet"/>
        <w:spacing w:after="40"/>
      </w:pPr>
      <w:r>
        <w:t>Verstehen: SDG-/SDG+-Referenzrahmen und Begriffsleitfaden</w:t>
      </w:r>
    </w:p>
    <w:p>
      <w:pPr>
        <w:pStyle w:val="ListBullet"/>
        <w:spacing w:after="40"/>
      </w:pPr>
      <w:r>
        <w:t>Werkzeuge: WÖk-IDs, Scorecards, NWI, T-SROI, Tool-Suite</w:t>
      </w:r>
    </w:p>
    <w:p>
      <w:pPr>
        <w:pStyle w:val="ListBullet"/>
        <w:spacing w:after="40"/>
      </w:pPr>
      <w:r>
        <w:t>Wirkungsfelder: Bildung, Unternehmen, Staat/Recht, Medien, Gesundheit, Finanzsystem</w:t>
      </w:r>
    </w:p>
    <w:p>
      <w:pPr>
        <w:pStyle w:val="ListBullet"/>
        <w:spacing w:after="40"/>
      </w:pPr>
      <w:r>
        <w:t>Werkstatt: Konzeptpapier, Gesamtdossier, Einzeldossier und Quellenregister</w:t>
      </w:r>
    </w:p>
    <w:p>
      <w:pPr>
        <w:pStyle w:val="Heading1"/>
        <w:spacing w:before="200" w:after="80"/>
      </w:pPr>
      <w:r>
        <w:rPr>
          <w:rFonts w:ascii="Georgia" w:hAnsi="Georgia"/>
          <w:b/>
          <w:color w:val="0B1020"/>
          <w:sz w:val="40"/>
        </w:rPr>
        <w:t>12. Digitale Teilhabe, Kompetenz und Bildung</w:t>
      </w:r>
    </w:p>
    <w:p>
      <w:pPr>
        <w:spacing w:after="100" w:line="259" w:lineRule="auto"/>
      </w:pPr>
      <w:r>
        <w:t>Digitale Mündigkeit verbindet Zugang, Kompetenz, Selbstbestimmung, KI-Verständnis und Wirkungskompetenz über alle Lebensphasen.</w:t>
      </w:r>
    </w:p>
    <w:p>
      <w:pPr>
        <w:pStyle w:val="Heading2"/>
        <w:spacing w:before="120" w:after="80"/>
      </w:pPr>
      <w:r>
        <w:rPr>
          <w:rFonts w:ascii="Georgia" w:hAnsi="Georgia"/>
          <w:b/>
          <w:color w:val="0B1020"/>
          <w:sz w:val="30"/>
        </w:rPr>
        <w:t>1. Problem der alten Logik</w:t>
      </w:r>
    </w:p>
    <w:p>
      <w:pPr>
        <w:spacing w:after="100" w:line="259" w:lineRule="auto"/>
      </w:pPr>
      <w:r>
        <w:t>Digitale Teilhabe ist mehr als Netzzugang. Sie umfasst Geräte, Barrierefreiheit, Kompetenzen, Datenschutzverständnis, KI-Kompetenz, Desinformationsresistenz und die Fähigkeit, digitale Räume mitzugestalten.</w:t>
      </w:r>
    </w:p>
    <w:p>
      <w:pPr>
        <w:pStyle w:val="Heading2"/>
        <w:spacing w:before="120" w:after="80"/>
      </w:pPr>
      <w:r>
        <w:rPr>
          <w:rFonts w:ascii="Georgia" w:hAnsi="Georgia"/>
          <w:b/>
          <w:color w:val="0B1020"/>
          <w:sz w:val="30"/>
        </w:rPr>
        <w:t>2. Wirkungsökonomische Neuausrichtung</w:t>
      </w:r>
    </w:p>
    <w:p>
      <w:pPr>
        <w:spacing w:after="100" w:line="259" w:lineRule="auto"/>
      </w:pPr>
      <w:r>
        <w:t>Bildung, Wissenschaft und Digitalisierung gehören zusammen: Wer Wirkungsdaten nutzt, KI versteht und Wissenschaft prüfen kann, wird gesellschaftlich handlungsfähiger.</w:t>
      </w:r>
    </w:p>
    <w:p>
      <w:pPr>
        <w:pStyle w:val="Heading2"/>
        <w:spacing w:before="120" w:after="80"/>
      </w:pPr>
      <w:r>
        <w:rPr>
          <w:rFonts w:ascii="Georgia" w:hAnsi="Georgia"/>
          <w:b/>
          <w:color w:val="0B1020"/>
          <w:sz w:val="30"/>
        </w:rPr>
        <w:t>3. Ausgestaltung und Schutzlinien</w:t>
      </w:r>
    </w:p>
    <w:p>
      <w:pPr>
        <w:spacing w:after="100" w:line="259" w:lineRule="auto"/>
      </w:pPr>
      <w:r>
        <w:t>Digitale Kompetenz ist kein Privileg technischer Expert:innen, sondern Grundfähigkeit demokratischer Mündigkeit.</w:t>
      </w:r>
    </w:p>
    <w:p>
      <w:pPr>
        <w:pStyle w:val="Heading2"/>
        <w:spacing w:before="120" w:after="80"/>
      </w:pPr>
      <w:r>
        <w:rPr>
          <w:rFonts w:ascii="Georgia" w:hAnsi="Georgia"/>
          <w:b/>
          <w:color w:val="0B1020"/>
          <w:sz w:val="30"/>
        </w:rPr>
        <w:t>4. Operative Bausteine</w:t>
      </w:r>
    </w:p>
    <w:p>
      <w:pPr>
        <w:pStyle w:val="ListBullet"/>
        <w:spacing w:after="40"/>
      </w:pPr>
      <w:r>
        <w:t>Daten- und Indikatorenmodell</w:t>
      </w:r>
    </w:p>
    <w:p>
      <w:pPr>
        <w:pStyle w:val="ListBullet"/>
        <w:spacing w:after="40"/>
      </w:pPr>
      <w:r>
        <w:t>Rollen und Verantwortlichkeiten</w:t>
      </w:r>
    </w:p>
    <w:p>
      <w:pPr>
        <w:pStyle w:val="ListBullet"/>
        <w:spacing w:after="40"/>
      </w:pPr>
      <w:r>
        <w:t>Pilotierungslogik und Revisionszyklen</w:t>
      </w:r>
    </w:p>
    <w:p>
      <w:pPr>
        <w:pStyle w:val="ListBullet"/>
        <w:spacing w:after="40"/>
      </w:pPr>
      <w:r>
        <w:t>Verknüpfung mit SDG-/SDG+ und WÖk-IDs</w:t>
      </w:r>
    </w:p>
    <w:p>
      <w:pPr>
        <w:pStyle w:val="ListBullet"/>
        <w:spacing w:after="40"/>
      </w:pPr>
      <w:r>
        <w:t>Tool-/Rechnerbezug und Online-Volltext</w:t>
      </w:r>
    </w:p>
    <w:p>
      <w:pPr>
        <w:pStyle w:val="Heading2"/>
        <w:spacing w:before="120" w:after="80"/>
      </w:pPr>
      <w:r>
        <w:rPr>
          <w:rFonts w:ascii="Georgia" w:hAnsi="Georgia"/>
          <w:b/>
          <w:color w:val="0B1020"/>
          <w:sz w:val="30"/>
        </w:rPr>
        <w:t>5. Politische Anschlussfähigkeit</w:t>
      </w:r>
    </w:p>
    <w:p>
      <w:pPr>
        <w:spacing w:after="100" w:line="259" w:lineRule="auto"/>
      </w:pPr>
      <w:r>
        <w:t>Der Unterbereich liefert einen Rahmen, aber keine parteipolitisch geschlossene Lösung. Demokratisch offen bleiben Tempo, Verbindlichkeit, Finanzierung, institutionelle Form, Datenschutz, Pilotierung und Sanktionen. Entscheidend ist, dass Wirkung sichtbar, prüfbar und korrigierbar bleibt.</w:t>
      </w:r>
    </w:p>
    <w:p>
      <w:pPr>
        <w:pStyle w:val="Heading2"/>
        <w:spacing w:before="120" w:after="80"/>
      </w:pPr>
      <w:r>
        <w:rPr>
          <w:rFonts w:ascii="Georgia" w:hAnsi="Georgia"/>
          <w:b/>
          <w:color w:val="0B1020"/>
          <w:sz w:val="30"/>
        </w:rPr>
        <w:t>6. Verknüpfungen</w:t>
      </w:r>
    </w:p>
    <w:p>
      <w:pPr>
        <w:pStyle w:val="ListBullet"/>
        <w:spacing w:after="40"/>
      </w:pPr>
      <w:r>
        <w:t>Verstehen: SDG-/SDG+-Referenzrahmen und Begriffsleitfaden</w:t>
      </w:r>
    </w:p>
    <w:p>
      <w:pPr>
        <w:pStyle w:val="ListBullet"/>
        <w:spacing w:after="40"/>
      </w:pPr>
      <w:r>
        <w:t>Werkzeuge: WÖk-IDs, Scorecards, NWI, T-SROI, Tool-Suite</w:t>
      </w:r>
    </w:p>
    <w:p>
      <w:pPr>
        <w:pStyle w:val="ListBullet"/>
        <w:spacing w:after="40"/>
      </w:pPr>
      <w:r>
        <w:t>Wirkungsfelder: Bildung, Unternehmen, Staat/Recht, Medien, Gesundheit, Finanzsystem</w:t>
      </w:r>
    </w:p>
    <w:p>
      <w:pPr>
        <w:pStyle w:val="ListBullet"/>
        <w:spacing w:after="40"/>
      </w:pPr>
      <w:r>
        <w:t>Werkstatt: Konzeptpapier, Gesamtdossier, Einzeldossier und Quellenregister</w:t>
      </w:r>
    </w:p>
    <w:sectPr w:rsidR="00FC693F" w:rsidRPr="0006063C" w:rsidSect="00034616">
      <w:pgSz w:w="12240" w:h="15840"/>
      <w:pgMar w:top="936" w:right="936" w:bottom="93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52A2C"/>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B102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B102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B10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