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3C3C" w14:textId="77777777" w:rsidR="00662C57" w:rsidRPr="00662C57" w:rsidRDefault="00662C57" w:rsidP="00662C57">
      <w:pPr>
        <w:rPr>
          <w:b/>
          <w:bCs/>
        </w:rPr>
      </w:pPr>
      <w:r w:rsidRPr="00662C57">
        <w:rPr>
          <w:b/>
          <w:bCs/>
        </w:rPr>
        <w:t>Wirkung statt Kapital: Warum Deutschland eine neue Steuerlogik braucht</w:t>
      </w:r>
    </w:p>
    <w:p w14:paraId="79AB9279" w14:textId="77777777" w:rsidR="00662C57" w:rsidRPr="00662C57" w:rsidRDefault="00662C57" w:rsidP="00662C57">
      <w:r w:rsidRPr="00662C57">
        <w:t>Von Natalie Weber</w:t>
      </w:r>
    </w:p>
    <w:p w14:paraId="461F3381" w14:textId="77777777" w:rsidR="00662C57" w:rsidRPr="00662C57" w:rsidRDefault="00662C57" w:rsidP="00662C57">
      <w:r w:rsidRPr="00662C57">
        <w:t>Die Diskussion um Steuerpolitik dreht sich in Deutschland seit Jahren im Kreis. Mal geht es um die Schuldenbremse, mal um Subventionen, mal um die Mehrwertsteuer auf Lebensmittel. Doch eine entscheidende Frage wird dabei nie gestellt: Welche Wirkung erzeugt unser Steuersystem eigentlich – für Klima, Gesellschaft und Demokratie?</w:t>
      </w:r>
    </w:p>
    <w:p w14:paraId="3607A5F8" w14:textId="77777777" w:rsidR="00662C57" w:rsidRPr="00662C57" w:rsidRDefault="00662C57" w:rsidP="00662C57">
      <w:r w:rsidRPr="00662C57">
        <w:t>Das heutige Steuerrecht behandelt Kapital als oberste Bezugsgröße. Besteuert wird, was erwirtschaftet oder konsumiert wird – unabhängig davon, ob die Aktivität nützlich oder schädlich ist. Eine Führungskraft in der Solarbranche zahlt denselben Einkommensteuersatz wie eine Führungskraft in einem Kohlekonzern. Ein regionaler Bio-Apfel und ein importierter Apfel aus Chile mit hohen Transportemissionen unterliegen demselben Mehrwertsteuersatz. Heizöl und Erdgas gelten als „Grundbedarf“ und werden mit 7 Prozent besteuert, während Strom – selbst wenn er zu 100 Prozent erneuerbar ist – mit 19 Prozent belastet wird.</w:t>
      </w:r>
    </w:p>
    <w:p w14:paraId="12913E2A" w14:textId="7F276090" w:rsidR="00662C57" w:rsidRPr="00662C57" w:rsidRDefault="00662C57" w:rsidP="00662C57">
      <w:r w:rsidRPr="00662C57">
        <w:t xml:space="preserve">Diese Logik setzt falsche Anreize. Schädliches Verhalten wird </w:t>
      </w:r>
      <w:r>
        <w:t>häufig</w:t>
      </w:r>
      <w:r w:rsidRPr="00662C57">
        <w:t xml:space="preserve"> steuerlich privilegiert, während nachhaltige Lösungen benachteiligt bleiben. Die Folge: Deutschland verfehlt seine eigenen Klimaziele, die Transformation stockt, und Bürgerinnen und Bürger verlieren das Vertrauen in die Politik.</w:t>
      </w:r>
    </w:p>
    <w:p w14:paraId="690A9D88" w14:textId="77777777" w:rsidR="00662C57" w:rsidRPr="00662C57" w:rsidRDefault="00662C57" w:rsidP="00662C57">
      <w:pPr>
        <w:rPr>
          <w:b/>
          <w:bCs/>
        </w:rPr>
      </w:pPr>
      <w:r w:rsidRPr="00662C57">
        <w:rPr>
          <w:b/>
          <w:bCs/>
        </w:rPr>
        <w:t>Kapital ist nicht das Problem – die Anreizlogik ist es</w:t>
      </w:r>
    </w:p>
    <w:p w14:paraId="574A6729" w14:textId="77777777" w:rsidR="00662C57" w:rsidRPr="00662C57" w:rsidRDefault="00662C57" w:rsidP="00662C57">
      <w:r w:rsidRPr="00662C57">
        <w:t>Kapital ist ein neutrales Produktionsmittel. Entscheidend ist, welchen Regeln es folgt. Heute folgt Kapital dem Profit – und der entsteht auch dann, wenn gesellschaftliche oder ökologische Schäden verursacht werden. Diese Fehlsteuerung hat über Jahrzehnte nicht nur Wohlstand ermöglicht, sondern auch die Krisen produziert, mit denen wir jetzt kämpfen: Klimawandel, wachsende Ungleichheit, Vertrauensverlust in Institutionen.</w:t>
      </w:r>
    </w:p>
    <w:p w14:paraId="15B46664" w14:textId="7E8D34B8" w:rsidR="00662C57" w:rsidRPr="00662C57" w:rsidRDefault="00662C57" w:rsidP="00662C57">
      <w:r w:rsidRPr="00662C57">
        <w:t>Das Problem liegt nicht im Kapital an sich, sondern im Anreizsystem. Unser Steuerrecht verstärkt es, statt gegenzusteuern. Es belohnt die Maximierung von Umsatz und Gewinn – und blendet die Wirkung auf Mensch, Planet und Demokratie aus.</w:t>
      </w:r>
    </w:p>
    <w:p w14:paraId="44C8C752" w14:textId="77777777" w:rsidR="00662C57" w:rsidRPr="00662C57" w:rsidRDefault="00662C57" w:rsidP="00662C57">
      <w:pPr>
        <w:rPr>
          <w:b/>
          <w:bCs/>
        </w:rPr>
      </w:pPr>
      <w:r w:rsidRPr="00662C57">
        <w:rPr>
          <w:b/>
          <w:bCs/>
        </w:rPr>
        <w:t>Ein Paradigmenwechsel: Wirkung als Steuerungsgröße</w:t>
      </w:r>
    </w:p>
    <w:p w14:paraId="65936915" w14:textId="77777777" w:rsidR="00662C57" w:rsidRPr="00662C57" w:rsidRDefault="00662C57" w:rsidP="00662C57">
      <w:r w:rsidRPr="00662C57">
        <w:t xml:space="preserve">Die </w:t>
      </w:r>
      <w:r w:rsidRPr="00662C57">
        <w:rPr>
          <w:b/>
          <w:bCs/>
        </w:rPr>
        <w:t>Wirkungsökonomie</w:t>
      </w:r>
      <w:r w:rsidRPr="00662C57">
        <w:t xml:space="preserve"> schlägt einen einfachen, aber radikalen Perspektivwechsel vor: Erfolg wird nicht länger an Kapitalhäufung gemessen, sondern an der Wirkung. Steuersätze richten sich direkt nach dem messbaren Beitrag zu Klima, Ressourcen, Arbeit und Gesundheit.</w:t>
      </w:r>
    </w:p>
    <w:p w14:paraId="633331BA" w14:textId="77777777" w:rsidR="00662C57" w:rsidRPr="00662C57" w:rsidRDefault="00662C57" w:rsidP="00662C57">
      <w:r w:rsidRPr="00662C57">
        <w:t xml:space="preserve">Die Daten dafür liegen längst vor. Durch EU-Vorgaben wie die </w:t>
      </w:r>
      <w:r w:rsidRPr="00662C57">
        <w:rPr>
          <w:b/>
          <w:bCs/>
        </w:rPr>
        <w:t>Corporate Sustainability Reporting Directive (CSRD)</w:t>
      </w:r>
      <w:r w:rsidRPr="00662C57">
        <w:t xml:space="preserve">, die </w:t>
      </w:r>
      <w:r w:rsidRPr="00662C57">
        <w:rPr>
          <w:b/>
          <w:bCs/>
        </w:rPr>
        <w:t>European Sustainability Reporting Standards (ESRS)</w:t>
      </w:r>
      <w:r w:rsidRPr="00662C57">
        <w:t xml:space="preserve"> und die </w:t>
      </w:r>
      <w:r w:rsidRPr="00662C57">
        <w:rPr>
          <w:b/>
          <w:bCs/>
        </w:rPr>
        <w:t>GRI-Standards</w:t>
      </w:r>
      <w:r w:rsidRPr="00662C57">
        <w:t xml:space="preserve"> erheben Unternehmen heute schon detaillierte Informationen: CO₂-Emissionen pro Produkt, Wasserverbrauch pro Kilogramm Lebensmittel, Recyclingquoten, Anteil fair bezahlter Beschäftigter in der Lieferkette.</w:t>
      </w:r>
    </w:p>
    <w:p w14:paraId="471FFDBD" w14:textId="63C67CCC" w:rsidR="00662C57" w:rsidRPr="00662C57" w:rsidRDefault="00662C57" w:rsidP="00662C57">
      <w:r w:rsidRPr="00662C57">
        <w:lastRenderedPageBreak/>
        <w:t>Diese Informationen verschwinden bislang in Nachhaltigkeitsberichten und PDFs – sie haben kaum Einfluss auf Preise oder Steuern. Die Wirkungsökonomie macht genau diese Daten zur Grundlage der Steuerpolitik.</w:t>
      </w:r>
    </w:p>
    <w:p w14:paraId="315625D6" w14:textId="77777777" w:rsidR="00662C57" w:rsidRPr="00662C57" w:rsidRDefault="00662C57" w:rsidP="00662C57">
      <w:pPr>
        <w:rPr>
          <w:b/>
          <w:bCs/>
        </w:rPr>
      </w:pPr>
      <w:r w:rsidRPr="00662C57">
        <w:rPr>
          <w:b/>
          <w:bCs/>
        </w:rPr>
        <w:t>Das Wirkungssteuergesetz (WUStG)</w:t>
      </w:r>
    </w:p>
    <w:p w14:paraId="50F644FA" w14:textId="77777777" w:rsidR="00662C57" w:rsidRPr="00662C57" w:rsidRDefault="00662C57" w:rsidP="00662C57">
      <w:r w:rsidRPr="00662C57">
        <w:t xml:space="preserve">Im Kern sieht das Wirkungssteuergesetz vor, dass jede wirtschaftliche Aktivität anhand standardisierter Indikatoren bewertet wird. Das Ergebnis ist ein </w:t>
      </w:r>
      <w:r w:rsidRPr="00662C57">
        <w:rPr>
          <w:b/>
          <w:bCs/>
        </w:rPr>
        <w:t>FinalScore</w:t>
      </w:r>
      <w:r w:rsidRPr="00662C57">
        <w:t xml:space="preserve"> von –3 bis +3, der die Steuerlast bestimmt.</w:t>
      </w:r>
    </w:p>
    <w:p w14:paraId="12C11A8B" w14:textId="77777777" w:rsidR="00662C57" w:rsidRPr="00662C57" w:rsidRDefault="00662C57" w:rsidP="00662C57">
      <w:pPr>
        <w:numPr>
          <w:ilvl w:val="0"/>
          <w:numId w:val="2"/>
        </w:numPr>
      </w:pPr>
      <w:r w:rsidRPr="00662C57">
        <w:rPr>
          <w:b/>
          <w:bCs/>
        </w:rPr>
        <w:t>+3 bis +2 → 0 % Steuer</w:t>
      </w:r>
      <w:r w:rsidRPr="00662C57">
        <w:t xml:space="preserve"> (transformativ bis sehr gut)</w:t>
      </w:r>
    </w:p>
    <w:p w14:paraId="1523F34E" w14:textId="77777777" w:rsidR="00662C57" w:rsidRPr="00662C57" w:rsidRDefault="00662C57" w:rsidP="00662C57">
      <w:pPr>
        <w:numPr>
          <w:ilvl w:val="0"/>
          <w:numId w:val="2"/>
        </w:numPr>
      </w:pPr>
      <w:r w:rsidRPr="00662C57">
        <w:rPr>
          <w:b/>
          <w:bCs/>
        </w:rPr>
        <w:t>+1 → 5 % Steuer</w:t>
      </w:r>
    </w:p>
    <w:p w14:paraId="1F39C2A4" w14:textId="77777777" w:rsidR="00662C57" w:rsidRPr="00662C57" w:rsidRDefault="00662C57" w:rsidP="00662C57">
      <w:pPr>
        <w:numPr>
          <w:ilvl w:val="0"/>
          <w:numId w:val="2"/>
        </w:numPr>
      </w:pPr>
      <w:r w:rsidRPr="00662C57">
        <w:rPr>
          <w:b/>
          <w:bCs/>
        </w:rPr>
        <w:t>0 → 10 % Steuer</w:t>
      </w:r>
    </w:p>
    <w:p w14:paraId="05ECD61D" w14:textId="77777777" w:rsidR="00662C57" w:rsidRPr="00662C57" w:rsidRDefault="00662C57" w:rsidP="00662C57">
      <w:pPr>
        <w:numPr>
          <w:ilvl w:val="0"/>
          <w:numId w:val="2"/>
        </w:numPr>
      </w:pPr>
      <w:r w:rsidRPr="00662C57">
        <w:rPr>
          <w:b/>
          <w:bCs/>
        </w:rPr>
        <w:t>–1 → 15 % Steuer</w:t>
      </w:r>
    </w:p>
    <w:p w14:paraId="69DEC36A" w14:textId="77777777" w:rsidR="00662C57" w:rsidRPr="00662C57" w:rsidRDefault="00662C57" w:rsidP="00662C57">
      <w:pPr>
        <w:numPr>
          <w:ilvl w:val="0"/>
          <w:numId w:val="2"/>
        </w:numPr>
      </w:pPr>
      <w:r w:rsidRPr="00662C57">
        <w:rPr>
          <w:b/>
          <w:bCs/>
        </w:rPr>
        <w:t>–2 → 20 % Steuer</w:t>
      </w:r>
    </w:p>
    <w:p w14:paraId="21FBB225" w14:textId="77777777" w:rsidR="00662C57" w:rsidRPr="00662C57" w:rsidRDefault="00662C57" w:rsidP="00662C57">
      <w:pPr>
        <w:numPr>
          <w:ilvl w:val="0"/>
          <w:numId w:val="2"/>
        </w:numPr>
      </w:pPr>
      <w:r w:rsidRPr="00662C57">
        <w:rPr>
          <w:b/>
          <w:bCs/>
        </w:rPr>
        <w:t>–3 → 25 % Steuer</w:t>
      </w:r>
    </w:p>
    <w:p w14:paraId="4FEDF9DA" w14:textId="77777777" w:rsidR="00662C57" w:rsidRPr="00662C57" w:rsidRDefault="00662C57" w:rsidP="00662C57">
      <w:r w:rsidRPr="00662C57">
        <w:t>Ein Produkt mit hohem CO₂-Ausstoß, Kinderarbeit oder gesundheitsschädlichen Folgen wird automatisch höher besteuert. Ein Produkt mit positiven Wirkungen – etwa ein regionaler Bio-Apfel oder erneuerbarer Strom – wird entlastet.</w:t>
      </w:r>
    </w:p>
    <w:p w14:paraId="7796F3D0" w14:textId="32239C12" w:rsidR="00662C57" w:rsidRPr="00662C57" w:rsidRDefault="00662C57" w:rsidP="00662C57">
      <w:r w:rsidRPr="00662C57">
        <w:t xml:space="preserve">Zentral ist außerdem: </w:t>
      </w:r>
      <w:r w:rsidRPr="00662C57">
        <w:rPr>
          <w:b/>
          <w:bCs/>
        </w:rPr>
        <w:t>Vorleistungen mit negativer Wirkung (Score &lt; 0) sind nicht mehr vorsteuerfähig.</w:t>
      </w:r>
      <w:r w:rsidRPr="00662C57">
        <w:t xml:space="preserve"> Das bedeutet: Die Kosten für zerstörerische</w:t>
      </w:r>
      <w:r>
        <w:t>s</w:t>
      </w:r>
      <w:r w:rsidRPr="00662C57">
        <w:t xml:space="preserve"> </w:t>
      </w:r>
      <w:r>
        <w:t>Wirtschaften</w:t>
      </w:r>
      <w:r w:rsidRPr="00662C57">
        <w:t xml:space="preserve"> bleiben in der Kette hängen und werden voll durchgereicht – kein „Durchschleusen“ mehr wie heute. Ein Autohersteller, der Batterien aus ausbeuterischen Lieferketten bezieht, kann diese nicht länger steuerlich geltend machen. So entsteht ein starker Anreiz, nachhaltige Zulieferer zu wählen.</w:t>
      </w:r>
    </w:p>
    <w:p w14:paraId="751467AC" w14:textId="77777777" w:rsidR="00662C57" w:rsidRPr="00662C57" w:rsidRDefault="00662C57" w:rsidP="00662C57">
      <w:r w:rsidRPr="00662C57">
        <w:t>Das schwächste Wirkungsfeld entscheidet („Reverse Merit Order“). Ein T-Shirt mit 90 Prozent Bio-Anteil, aber Kinderarbeit, bleibt schädlich. Ein Stromanbieter mit 90 Prozent Kohleanteil zahlt 25 Prozent, einer mit 90 Prozent erneuerbaren Energien 0 Prozent.</w:t>
      </w:r>
    </w:p>
    <w:p w14:paraId="0F2704E5" w14:textId="5E7BB04E" w:rsidR="00662C57" w:rsidRPr="00662C57" w:rsidRDefault="00662C57" w:rsidP="00662C57">
      <w:r w:rsidRPr="00662C57">
        <w:t>Damit entstehen klare Anreize: Nachhaltige Innovation lohnt sich sofort im Markt. Schädliches Verhalten wird nicht länger durch Subventionen oder Schlupflöcher versteckt.</w:t>
      </w:r>
    </w:p>
    <w:p w14:paraId="66F3852E" w14:textId="77777777" w:rsidR="00662C57" w:rsidRPr="00662C57" w:rsidRDefault="00662C57" w:rsidP="00662C57">
      <w:pPr>
        <w:rPr>
          <w:b/>
          <w:bCs/>
        </w:rPr>
      </w:pPr>
      <w:r w:rsidRPr="00662C57">
        <w:rPr>
          <w:b/>
          <w:bCs/>
        </w:rPr>
        <w:t>Gewinn bleibt – aber nur als Beweis</w:t>
      </w:r>
    </w:p>
    <w:p w14:paraId="39989DE1" w14:textId="6A513202" w:rsidR="00662C57" w:rsidRPr="00662C57" w:rsidRDefault="00662C57" w:rsidP="00662C57">
      <w:r w:rsidRPr="00662C57">
        <w:t xml:space="preserve">Die Wirkungsökonomie ist </w:t>
      </w:r>
      <w:r w:rsidRPr="00662C57">
        <w:rPr>
          <w:b/>
          <w:bCs/>
        </w:rPr>
        <w:t>kein Angriff auf Gewinne</w:t>
      </w:r>
      <w:r w:rsidRPr="00662C57">
        <w:t xml:space="preserve">. Im Gegenteil: Gewinn bleibt ein zentraler Indikator dafür, ob eine Lösung ökonomisch tragfähig ist. Doch er verliert den Status als Zielgröße und wird zum </w:t>
      </w:r>
      <w:r w:rsidRPr="00662C57">
        <w:rPr>
          <w:b/>
          <w:bCs/>
        </w:rPr>
        <w:t>Feedback</w:t>
      </w:r>
      <w:r w:rsidRPr="00662C57">
        <w:t xml:space="preserve">: Nur wer Wirkung erzeugt, kann langfristig auch Gewinn erzielen. Unternehmen, die Umwelt zerstören oder soziale Schäden verursachen, werden ihre Gewinne künftig nicht mehr auf Kosten der Allgemeinheit realisieren können. Unternehmen dagegen, die Innovation, Klimaschutz und faire Arbeit </w:t>
      </w:r>
      <w:r w:rsidRPr="00662C57">
        <w:lastRenderedPageBreak/>
        <w:t>voranbringen, werden belohnt – mit niedrigeren Steuern, besserer Marktposition und stabileren Geschäftsmodellen.</w:t>
      </w:r>
    </w:p>
    <w:p w14:paraId="2EED80CE" w14:textId="77777777" w:rsidR="00662C57" w:rsidRPr="00662C57" w:rsidRDefault="00662C57" w:rsidP="00662C57">
      <w:pPr>
        <w:rPr>
          <w:b/>
          <w:bCs/>
        </w:rPr>
      </w:pPr>
      <w:r w:rsidRPr="00662C57">
        <w:rPr>
          <w:b/>
          <w:bCs/>
        </w:rPr>
        <w:t>Bürokratieabbau durch Wirkung</w:t>
      </w:r>
    </w:p>
    <w:p w14:paraId="68731DEC" w14:textId="77777777" w:rsidR="00662C57" w:rsidRPr="00662C57" w:rsidRDefault="00662C57" w:rsidP="00662C57">
      <w:r w:rsidRPr="00662C57">
        <w:t>Kritikerinnen und Kritiker werden einwenden, dass ein solches System noch mehr Bürokratie erzeuge. Das Gegenteil ist der Fall. Heute braucht es hunderte Einzelgesetze, Quoten und Subventionen, um Fehlanreize auszugleichen: Mietendeckel, CO₂-Preis, Lieferkettengesetz, Agrarsubventionen. All diese Flickenteppiche sind Reaktionen auf denselben Konstruktionsfehler: Wir messen am Falschen.</w:t>
      </w:r>
    </w:p>
    <w:p w14:paraId="4B051ABD" w14:textId="1E346576" w:rsidR="00662C57" w:rsidRPr="00662C57" w:rsidRDefault="00662C57" w:rsidP="00662C57">
      <w:r w:rsidRPr="00662C57">
        <w:t>Wenn Wirkung zur Steuerungsgröße wird, entfallen viele Sonderregelungen. Ein einheitliches Prinzip ersetzt bürokratische Detailsteuerung. Unternehmen und Verbraucher:innen sehen sofort, welche Wirkung ein Produkt hat – am Preis.</w:t>
      </w:r>
    </w:p>
    <w:p w14:paraId="1DDFA698" w14:textId="77777777" w:rsidR="00662C57" w:rsidRPr="00662C57" w:rsidRDefault="00662C57" w:rsidP="00662C57">
      <w:pPr>
        <w:rPr>
          <w:b/>
          <w:bCs/>
        </w:rPr>
      </w:pPr>
      <w:r w:rsidRPr="00662C57">
        <w:rPr>
          <w:b/>
          <w:bCs/>
        </w:rPr>
        <w:t>Kein Wettbewerbsnachteil – sondern ein Vorteil</w:t>
      </w:r>
    </w:p>
    <w:p w14:paraId="2806D835" w14:textId="77777777" w:rsidR="00662C57" w:rsidRPr="00662C57" w:rsidRDefault="00662C57" w:rsidP="00662C57">
      <w:r w:rsidRPr="00662C57">
        <w:t xml:space="preserve">Auch der Vorwurf eines Wettbewerbsnachteils für die deutsche Wirtschaft greift zu kurz. Erstens basiert die Wirkungsökonomie auf </w:t>
      </w:r>
      <w:r w:rsidRPr="00662C57">
        <w:rPr>
          <w:b/>
          <w:bCs/>
        </w:rPr>
        <w:t>internationalen Standards</w:t>
      </w:r>
      <w:r w:rsidRPr="00662C57">
        <w:t xml:space="preserve"> (SDGs, CSRD, ESRS, Taxonomie) und ist damit global anschlussfähig. Zweitens verschafft sie Unternehmen, die heute schon nachhaltig wirtschaften, endlich einen klaren Marktvorteil. Drittens schafft sie langfristige Investitionssicherheit: Wer frühzeitig in faire Lieferketten und klimafreundliche Technologien investiert, profitiert von geringeren Steuern und wachsender Nachfrage.</w:t>
      </w:r>
    </w:p>
    <w:p w14:paraId="27112A00" w14:textId="383E8A53" w:rsidR="00662C57" w:rsidRPr="00662C57" w:rsidRDefault="00662C57" w:rsidP="00662C57">
      <w:r w:rsidRPr="00662C57">
        <w:t xml:space="preserve">Anstatt also die Wirtschaft zu schwächen, stärkt die Wirkungsökonomie ihre </w:t>
      </w:r>
      <w:r w:rsidRPr="00662C57">
        <w:rPr>
          <w:b/>
          <w:bCs/>
        </w:rPr>
        <w:t>Wettbewerbsfähigkeit im 21. Jahrhundert</w:t>
      </w:r>
      <w:r w:rsidRPr="00662C57">
        <w:t>: auf Märkten, in denen Konsumenten, Investoren und Staaten zunehmend nach Wirkung fragen. Deutschland könnte damit ein Modell etablieren, das weltweit Nachahmer findet – und so auch exportfähig wird.</w:t>
      </w:r>
    </w:p>
    <w:p w14:paraId="5885110C" w14:textId="77777777" w:rsidR="00662C57" w:rsidRPr="00662C57" w:rsidRDefault="00662C57" w:rsidP="00662C57">
      <w:pPr>
        <w:rPr>
          <w:b/>
          <w:bCs/>
        </w:rPr>
      </w:pPr>
      <w:r w:rsidRPr="00662C57">
        <w:rPr>
          <w:b/>
          <w:bCs/>
        </w:rPr>
        <w:t>Global anschlussfähig</w:t>
      </w:r>
    </w:p>
    <w:p w14:paraId="03EBEB67" w14:textId="77777777" w:rsidR="00662C57" w:rsidRPr="00662C57" w:rsidRDefault="00662C57" w:rsidP="00662C57">
      <w:r w:rsidRPr="00662C57">
        <w:t>Ein weiterer Vorteil: Die Wirkungsökonomie ist international kompatibel. Sie baut auf Standards auf, die bereits von allen 193 UN-Staaten (SDGs) oder in der EU (CSRD, ESRS, Taxonomie) beschlossen wurden. Damit kann Deutschland eine Vorreiterrolle übernehmen – ohne nationalen Alleingang, sondern im Rahmen eines globalen Konsenses.</w:t>
      </w:r>
    </w:p>
    <w:p w14:paraId="39CEA19A" w14:textId="7BAB49AE" w:rsidR="00662C57" w:rsidRPr="00662C57" w:rsidRDefault="00662C57" w:rsidP="00662C57">
      <w:r w:rsidRPr="00662C57">
        <w:t>Gerade jetzt, da geopolitische Spannungen wachsen und Demokratien unter Druck stehen, ist ein verlässlicher, faktenbasierter Steuerungskompass entscheidend. Wirkung statt Kapital – das ist ein Prinzip, das Diktaturen wie Demokratien gleichermaßen akzeptiert haben, weil es auf gemeinsamen Zielen basiert.</w:t>
      </w:r>
    </w:p>
    <w:p w14:paraId="471A6517" w14:textId="77777777" w:rsidR="00662C57" w:rsidRPr="00662C57" w:rsidRDefault="00662C57" w:rsidP="00662C57">
      <w:pPr>
        <w:rPr>
          <w:b/>
          <w:bCs/>
        </w:rPr>
      </w:pPr>
      <w:r w:rsidRPr="00662C57">
        <w:rPr>
          <w:b/>
          <w:bCs/>
        </w:rPr>
        <w:t>Ein Beispiel aus dem Alltag</w:t>
      </w:r>
    </w:p>
    <w:p w14:paraId="5AA4FC85" w14:textId="77777777" w:rsidR="00662C57" w:rsidRPr="00662C57" w:rsidRDefault="00662C57" w:rsidP="00662C57">
      <w:r w:rsidRPr="00662C57">
        <w:t>Zurück ins Supermarktregal: Heute zahlen Verbraucher:innen für einen Haferdrink 19 Prozent Mehrwertsteuer, für Kuhmilch aus Massentierhaltung 7 Prozent. Ökologisch und gesundheitlich ist das ein Anreiz in die völlig falsche Richtung.</w:t>
      </w:r>
    </w:p>
    <w:p w14:paraId="392A037F" w14:textId="0D3003DE" w:rsidR="00662C57" w:rsidRPr="000E4566" w:rsidRDefault="00662C57" w:rsidP="000E4566">
      <w:r w:rsidRPr="00662C57">
        <w:lastRenderedPageBreak/>
        <w:t>In der Wirkungsökonomie würde sich das Verhältnis sofort drehen: Haferdrink günstiger, Massentierhaltung teurer. Verbraucher:innen profitieren direkt, Unternehmen erhalten klare Signale, und der Staat steuert nicht länger gegen die eigenen Klimaziele.</w:t>
      </w:r>
    </w:p>
    <w:p w14:paraId="367E9033" w14:textId="1ED3A9E9" w:rsidR="00662C57" w:rsidRPr="00662C57" w:rsidRDefault="00662C57" w:rsidP="00662C57">
      <w:r w:rsidRPr="00662C57">
        <w:t>Deutschland steht vor gewaltigen Aufgaben: Klimaschutz, soziale Gerechtigkeit, Sicherung demokratischer Stabilität. All das scheitert am selben Grundfehler: Wir steuern nach Kapital, nicht nach Wirkung.</w:t>
      </w:r>
    </w:p>
    <w:p w14:paraId="306EBA23" w14:textId="77777777" w:rsidR="00662C57" w:rsidRPr="00662C57" w:rsidRDefault="00662C57" w:rsidP="00662C57">
      <w:r w:rsidRPr="00662C57">
        <w:t>Es ist Zeit für einen Paradigmenwechsel. Das Wirkungssteuergesetz zeigt, wie er aussehen kann: einfach, messbar, anschlussfähig.</w:t>
      </w:r>
    </w:p>
    <w:p w14:paraId="22E7A0BE" w14:textId="77777777" w:rsidR="00662C57" w:rsidRPr="00662C57" w:rsidRDefault="00662C57" w:rsidP="00662C57">
      <w:r w:rsidRPr="00662C57">
        <w:t>Wenn wir Wirkung ins Zentrum stellen, lösen wir nicht nur ökologische und soziale Probleme – wir befreien auch die Politik von einem lähmenden Flickenteppich aus Subventionen und Sondergesetzen. Kapital bleibt wichtig, aber nicht mehr als Zielgröße, sondern als Beweis, dass Lösungen funktionieren.</w:t>
      </w:r>
    </w:p>
    <w:p w14:paraId="2B0E4C33" w14:textId="77777777" w:rsidR="00662C57" w:rsidRPr="00662C57" w:rsidRDefault="00662C57" w:rsidP="00662C57">
      <w:r w:rsidRPr="00662C57">
        <w:t>Deutschland kann hier den Anfang machen – und zeigen, dass ein modernes, wirkungsorientiertes Steuersystem möglich ist.</w:t>
      </w:r>
    </w:p>
    <w:p w14:paraId="3A558A04" w14:textId="77777777" w:rsidR="000857BA" w:rsidRDefault="000857BA"/>
    <w:sectPr w:rsidR="000857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5ED9"/>
    <w:multiLevelType w:val="multilevel"/>
    <w:tmpl w:val="0890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63E57"/>
    <w:multiLevelType w:val="multilevel"/>
    <w:tmpl w:val="A8D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594541">
    <w:abstractNumId w:val="0"/>
  </w:num>
  <w:num w:numId="2" w16cid:durableId="24939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5E"/>
    <w:rsid w:val="000857BA"/>
    <w:rsid w:val="000E4566"/>
    <w:rsid w:val="00242452"/>
    <w:rsid w:val="0046521E"/>
    <w:rsid w:val="00662C57"/>
    <w:rsid w:val="00915C0C"/>
    <w:rsid w:val="00F760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2AA4"/>
  <w15:chartTrackingRefBased/>
  <w15:docId w15:val="{6527C967-5E95-734A-81D1-9DB91DB4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6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76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60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760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760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60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60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60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60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60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760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760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60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60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60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60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60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605E"/>
    <w:rPr>
      <w:rFonts w:eastAsiaTheme="majorEastAsia" w:cstheme="majorBidi"/>
      <w:color w:val="272727" w:themeColor="text1" w:themeTint="D8"/>
    </w:rPr>
  </w:style>
  <w:style w:type="paragraph" w:styleId="Titel">
    <w:name w:val="Title"/>
    <w:basedOn w:val="Standard"/>
    <w:next w:val="Standard"/>
    <w:link w:val="TitelZchn"/>
    <w:uiPriority w:val="10"/>
    <w:qFormat/>
    <w:rsid w:val="00F76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60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60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60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60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605E"/>
    <w:rPr>
      <w:i/>
      <w:iCs/>
      <w:color w:val="404040" w:themeColor="text1" w:themeTint="BF"/>
    </w:rPr>
  </w:style>
  <w:style w:type="paragraph" w:styleId="Listenabsatz">
    <w:name w:val="List Paragraph"/>
    <w:basedOn w:val="Standard"/>
    <w:uiPriority w:val="34"/>
    <w:qFormat/>
    <w:rsid w:val="00F7605E"/>
    <w:pPr>
      <w:ind w:left="720"/>
      <w:contextualSpacing/>
    </w:pPr>
  </w:style>
  <w:style w:type="character" w:styleId="IntensiveHervorhebung">
    <w:name w:val="Intense Emphasis"/>
    <w:basedOn w:val="Absatz-Standardschriftart"/>
    <w:uiPriority w:val="21"/>
    <w:qFormat/>
    <w:rsid w:val="00F7605E"/>
    <w:rPr>
      <w:i/>
      <w:iCs/>
      <w:color w:val="0F4761" w:themeColor="accent1" w:themeShade="BF"/>
    </w:rPr>
  </w:style>
  <w:style w:type="paragraph" w:styleId="IntensivesZitat">
    <w:name w:val="Intense Quote"/>
    <w:basedOn w:val="Standard"/>
    <w:next w:val="Standard"/>
    <w:link w:val="IntensivesZitatZchn"/>
    <w:uiPriority w:val="30"/>
    <w:qFormat/>
    <w:rsid w:val="00F76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605E"/>
    <w:rPr>
      <w:i/>
      <w:iCs/>
      <w:color w:val="0F4761" w:themeColor="accent1" w:themeShade="BF"/>
    </w:rPr>
  </w:style>
  <w:style w:type="character" w:styleId="IntensiverVerweis">
    <w:name w:val="Intense Reference"/>
    <w:basedOn w:val="Absatz-Standardschriftart"/>
    <w:uiPriority w:val="32"/>
    <w:qFormat/>
    <w:rsid w:val="00F76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7399</Characters>
  <Application>Microsoft Office Word</Application>
  <DocSecurity>0</DocSecurity>
  <Lines>61</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Weber</dc:creator>
  <cp:keywords/>
  <dc:description/>
  <cp:lastModifiedBy>Natalie Weber</cp:lastModifiedBy>
  <cp:revision>3</cp:revision>
  <cp:lastPrinted>2025-09-30T11:41:00Z</cp:lastPrinted>
  <dcterms:created xsi:type="dcterms:W3CDTF">2025-09-30T11:32:00Z</dcterms:created>
  <dcterms:modified xsi:type="dcterms:W3CDTF">2025-09-30T11:42:00Z</dcterms:modified>
</cp:coreProperties>
</file>